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362" w:before="202" w:after="0"/>
        <w:ind w:hanging="0" w:start="0" w:end="299"/>
        <w:jc w:val="center"/>
        <w:rPr/>
      </w:pPr>
      <w:r>
        <w:rPr>
          <w:b/>
          <w:bCs/>
          <w:sz w:val="24"/>
          <w:szCs w:val="24"/>
        </w:rPr>
        <w:t>A</w:t>
      </w:r>
      <w:r>
        <w:rPr>
          <w:b/>
          <w:bCs/>
          <w:sz w:val="24"/>
          <w:szCs w:val="24"/>
          <w:shd w:fill="auto" w:val="clear"/>
        </w:rPr>
        <w:t xml:space="preserve">LLEGATO </w:t>
      </w:r>
      <w:r>
        <w:rPr>
          <w:b/>
          <w:bCs/>
          <w:sz w:val="24"/>
          <w:szCs w:val="24"/>
          <w:shd w:fill="auto" w:val="clear"/>
        </w:rPr>
        <w:t xml:space="preserve">11 – </w:t>
      </w:r>
      <w:r>
        <w:rPr>
          <w:b/>
          <w:bCs/>
          <w:sz w:val="24"/>
          <w:szCs w:val="24"/>
          <w:shd w:fill="auto" w:val="clear"/>
        </w:rPr>
        <w:t>SCHEMA PER LA DICHIARAZIONE D</w:t>
      </w:r>
      <w:r>
        <w:rPr>
          <w:b/>
          <w:bCs/>
          <w:sz w:val="24"/>
          <w:szCs w:val="24"/>
          <w:shd w:fill="auto" w:val="clear"/>
        </w:rPr>
        <w:t>NSH</w:t>
      </w:r>
    </w:p>
    <w:p>
      <w:pPr>
        <w:pStyle w:val="Normal"/>
        <w:keepNext w:val="false"/>
        <w:keepLines w:val="false"/>
        <w:pageBreakBefore w:val="false"/>
        <w:widowControl w:val="false"/>
        <w:pBdr/>
        <w:bidi w:val="0"/>
        <w:spacing w:lineRule="auto" w:line="240" w:before="207" w:after="0"/>
        <w:ind w:hanging="0" w:start="0" w:end="0"/>
        <w:jc w:val="start"/>
        <w:rPr>
          <w:rFonts w:ascii="Arial" w:hAnsi="Arial" w:eastAsia="Arial" w:cs="Arial"/>
          <w:b/>
          <w:bCs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Arial" w:cs="Arial" w:ascii="Arial" w:hAnsi="Arial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r>
    </w:p>
    <w:p>
      <w:pPr>
        <w:pStyle w:val="Heading1"/>
        <w:ind w:hanging="0" w:start="2005" w:end="0"/>
        <w:rPr/>
      </w:pPr>
      <w:r>
        <w:rPr>
          <w:sz w:val="20"/>
          <w:szCs w:val="20"/>
        </w:rPr>
        <w:t>Modello</w:t>
      </w:r>
      <w:r>
        <w:rPr>
          <w:rFonts w:eastAsia="Times New Roman" w:cs="Times New Roman" w:ascii="Times New Roman" w:hAnsi="Times New Roman"/>
          <w:b w:val="false"/>
          <w:bCs w:val="false"/>
          <w:sz w:val="20"/>
          <w:szCs w:val="20"/>
        </w:rPr>
        <w:t xml:space="preserve"> </w:t>
      </w:r>
      <w:r>
        <w:rPr>
          <w:sz w:val="20"/>
          <w:szCs w:val="20"/>
        </w:rPr>
        <w:t>di</w:t>
      </w:r>
      <w:r>
        <w:rPr>
          <w:rFonts w:eastAsia="Times New Roman" w:cs="Times New Roman" w:ascii="Times New Roman" w:hAnsi="Times New Roman"/>
          <w:b w:val="false"/>
          <w:bCs w:val="false"/>
          <w:sz w:val="20"/>
          <w:szCs w:val="20"/>
        </w:rPr>
        <w:t xml:space="preserve"> </w:t>
      </w:r>
      <w:r>
        <w:rPr>
          <w:sz w:val="20"/>
          <w:szCs w:val="20"/>
        </w:rPr>
        <w:t>dichiarazione</w:t>
      </w:r>
      <w:r>
        <w:rPr>
          <w:rFonts w:eastAsia="Times New Roman" w:cs="Times New Roman" w:ascii="Times New Roman" w:hAnsi="Times New Roman"/>
          <w:b w:val="false"/>
          <w:bCs w:val="false"/>
          <w:sz w:val="20"/>
          <w:szCs w:val="20"/>
        </w:rPr>
        <w:t xml:space="preserve"> </w:t>
      </w:r>
      <w:r>
        <w:rPr>
          <w:sz w:val="20"/>
          <w:szCs w:val="20"/>
        </w:rPr>
        <w:t>sostitutiva</w:t>
      </w:r>
      <w:r>
        <w:rPr>
          <w:rFonts w:eastAsia="Times New Roman" w:cs="Times New Roman" w:ascii="Times New Roman" w:hAnsi="Times New Roman"/>
          <w:b w:val="false"/>
          <w:bCs w:val="false"/>
          <w:sz w:val="20"/>
          <w:szCs w:val="20"/>
        </w:rPr>
        <w:t xml:space="preserve"> </w:t>
      </w:r>
      <w:r>
        <w:rPr>
          <w:sz w:val="20"/>
          <w:szCs w:val="20"/>
        </w:rPr>
        <w:t>di</w:t>
      </w:r>
      <w:r>
        <w:rPr>
          <w:rFonts w:eastAsia="Times New Roman" w:cs="Times New Roman" w:ascii="Times New Roman" w:hAnsi="Times New Roman"/>
          <w:b w:val="false"/>
          <w:bCs w:val="false"/>
          <w:sz w:val="20"/>
          <w:szCs w:val="20"/>
        </w:rPr>
        <w:t xml:space="preserve"> </w:t>
      </w:r>
      <w:r>
        <w:rPr>
          <w:sz w:val="20"/>
          <w:szCs w:val="20"/>
        </w:rPr>
        <w:t>atto</w:t>
      </w:r>
      <w:r>
        <w:rPr>
          <w:rFonts w:eastAsia="Times New Roman" w:cs="Times New Roman" w:ascii="Times New Roman" w:hAnsi="Times New Roman"/>
          <w:b w:val="false"/>
          <w:bCs w:val="false"/>
          <w:sz w:val="20"/>
          <w:szCs w:val="20"/>
        </w:rPr>
        <w:t xml:space="preserve"> </w:t>
      </w:r>
      <w:r>
        <w:rPr>
          <w:sz w:val="20"/>
          <w:szCs w:val="20"/>
        </w:rPr>
        <w:t>di</w:t>
      </w:r>
      <w:r>
        <w:rPr>
          <w:rFonts w:eastAsia="Times New Roman" w:cs="Times New Roman" w:ascii="Times New Roman" w:hAnsi="Times New Roman"/>
          <w:b w:val="false"/>
          <w:bCs w:val="false"/>
          <w:sz w:val="20"/>
          <w:szCs w:val="20"/>
        </w:rPr>
        <w:t xml:space="preserve"> </w:t>
      </w:r>
      <w:r>
        <w:rPr>
          <w:sz w:val="20"/>
          <w:szCs w:val="20"/>
        </w:rPr>
        <w:t>notorietà</w:t>
      </w:r>
    </w:p>
    <w:p>
      <w:pPr>
        <w:pStyle w:val="Normal"/>
        <w:bidi w:val="0"/>
        <w:spacing w:lineRule="auto" w:line="240" w:before="1" w:after="0"/>
        <w:ind w:firstLine="350" w:start="983" w:end="1044"/>
        <w:jc w:val="start"/>
        <w:rPr/>
      </w:pPr>
      <w:r>
        <w:rPr>
          <w:i/>
          <w:iCs/>
          <w:sz w:val="20"/>
          <w:szCs w:val="20"/>
        </w:rPr>
        <w:t>(valida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ai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sensi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e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per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gli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effetti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dell’art.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47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del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D.P.R.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28.12.2000,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n.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445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-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“T.U.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delle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disposizioni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legislative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e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regolamentari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in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materia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di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documentazione</w:t>
      </w:r>
    </w:p>
    <w:p>
      <w:pPr>
        <w:pStyle w:val="Normal"/>
        <w:bidi w:val="0"/>
        <w:spacing w:lineRule="auto" w:line="250"/>
        <w:ind w:hanging="0" w:start="4072" w:end="0"/>
        <w:jc w:val="start"/>
        <w:rPr>
          <w:i/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amministrativa”)</w:t>
      </w:r>
    </w:p>
    <w:p>
      <w:pPr>
        <w:pStyle w:val="Normal"/>
        <w:keepNext w:val="false"/>
        <w:keepLines w:val="false"/>
        <w:pageBreakBefore w:val="false"/>
        <w:widowControl w:val="false"/>
        <w:pBdr/>
        <w:bidi w:val="0"/>
        <w:spacing w:lineRule="auto" w:line="240" w:before="0" w:after="0"/>
        <w:ind w:hanging="0" w:start="0" w:end="0"/>
        <w:jc w:val="start"/>
        <w:rPr>
          <w:rFonts w:ascii="Arial" w:hAnsi="Arial" w:eastAsia="Arial" w:cs="Arial"/>
          <w:b w:val="false"/>
          <w:bCs w:val="false"/>
          <w:i/>
          <w:i/>
          <w:iCs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vertAlign w:val="baseline"/>
        </w:rPr>
      </w:pPr>
      <w:r>
        <w:rPr>
          <w:rFonts w:eastAsia="Arial" w:cs="Arial" w:ascii="Arial" w:hAnsi="Arial"/>
          <w:b w:val="false"/>
          <w:bCs w:val="false"/>
          <w:i/>
          <w:iCs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vertAlign w:val="baseline"/>
        </w:rPr>
      </w:r>
    </w:p>
    <w:p>
      <w:pPr>
        <w:pStyle w:val="Normal"/>
        <w:keepNext w:val="false"/>
        <w:keepLines w:val="false"/>
        <w:pageBreakBefore w:val="false"/>
        <w:widowControl w:val="false"/>
        <w:pBdr/>
        <w:bidi w:val="0"/>
        <w:spacing w:lineRule="auto" w:line="240" w:before="54" w:after="0"/>
        <w:ind w:hanging="0" w:start="0" w:end="0"/>
        <w:jc w:val="start"/>
        <w:rPr>
          <w:rFonts w:ascii="Arial" w:hAnsi="Arial" w:eastAsia="Arial" w:cs="Arial"/>
          <w:b w:val="false"/>
          <w:bCs w:val="false"/>
          <w:i/>
          <w:i/>
          <w:iCs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vertAlign w:val="baseline"/>
        </w:rPr>
      </w:pPr>
      <w:r>
        <w:rPr>
          <w:rFonts w:eastAsia="Arial" w:cs="Arial" w:ascii="Arial" w:hAnsi="Arial"/>
          <w:b w:val="false"/>
          <w:bCs w:val="false"/>
          <w:i/>
          <w:iCs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vertAlign w:val="baseline"/>
        </w:rPr>
      </w:r>
    </w:p>
    <w:tbl>
      <w:tblPr>
        <w:tblW w:w="9504" w:type="dxa"/>
        <w:jc w:val="start"/>
        <w:tblInd w:w="136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3053"/>
        <w:gridCol w:w="3274"/>
        <w:gridCol w:w="3177"/>
      </w:tblGrid>
      <w:tr>
        <w:trPr>
          <w:trHeight w:val="828" w:hRule="atLeast"/>
        </w:trPr>
        <w:tc>
          <w:tcPr>
            <w:tcW w:w="3053" w:type="dxa"/>
            <w:tcBorders>
              <w:bottom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5" w:before="0" w:after="0"/>
              <w:ind w:hanging="0" w:start="110" w:end="0"/>
              <w:jc w:val="start"/>
              <w:rPr/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Il/La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Sottoscritto/a</w:t>
            </w:r>
          </w:p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72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/>
                <w:i/>
                <w:iCs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/>
                <w:iCs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r>
          </w:p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35" w:before="0" w:after="0"/>
              <w:ind w:hanging="0" w:start="11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Cognome</w:t>
            </w:r>
          </w:p>
        </w:tc>
        <w:tc>
          <w:tcPr>
            <w:tcW w:w="3274" w:type="dxa"/>
            <w:tcBorders>
              <w:bottom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/>
                <w:i/>
                <w:iCs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/>
                <w:iCs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r>
          </w:p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65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/>
                <w:i/>
                <w:iCs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/>
                <w:iCs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r>
          </w:p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35" w:before="1" w:after="0"/>
              <w:ind w:hanging="0" w:start="1025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Nome:</w:t>
            </w:r>
          </w:p>
        </w:tc>
        <w:tc>
          <w:tcPr>
            <w:tcW w:w="3177" w:type="dxa"/>
            <w:tcBorders>
              <w:bottom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r>
          </w:p>
        </w:tc>
      </w:tr>
      <w:tr>
        <w:trPr>
          <w:trHeight w:val="455" w:hRule="atLeast"/>
        </w:trPr>
        <w:tc>
          <w:tcPr>
            <w:tcW w:w="305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35" w:before="199" w:after="0"/>
              <w:ind w:hanging="0" w:start="110" w:end="0"/>
              <w:jc w:val="start"/>
              <w:rPr/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Nato/a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a:</w:t>
            </w:r>
          </w:p>
        </w:tc>
        <w:tc>
          <w:tcPr>
            <w:tcW w:w="327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35" w:before="199" w:after="0"/>
              <w:ind w:hanging="0" w:start="1025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Provincia:</w:t>
            </w:r>
          </w:p>
        </w:tc>
        <w:tc>
          <w:tcPr>
            <w:tcW w:w="317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35" w:before="199" w:after="0"/>
              <w:ind w:hanging="0" w:start="0" w:end="506"/>
              <w:jc w:val="center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il</w:t>
            </w:r>
          </w:p>
        </w:tc>
      </w:tr>
      <w:tr>
        <w:trPr>
          <w:trHeight w:val="453" w:hRule="atLeast"/>
        </w:trPr>
        <w:tc>
          <w:tcPr>
            <w:tcW w:w="305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35" w:before="196" w:after="0"/>
              <w:ind w:hanging="0" w:start="110" w:end="0"/>
              <w:jc w:val="start"/>
              <w:rPr/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Residente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in:</w:t>
            </w:r>
          </w:p>
        </w:tc>
        <w:tc>
          <w:tcPr>
            <w:tcW w:w="327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35" w:before="196" w:after="0"/>
              <w:ind w:hanging="0" w:start="1025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Provincia:</w:t>
            </w:r>
          </w:p>
        </w:tc>
        <w:tc>
          <w:tcPr>
            <w:tcW w:w="317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r>
          </w:p>
        </w:tc>
      </w:tr>
      <w:tr>
        <w:trPr>
          <w:trHeight w:val="453" w:hRule="atLeast"/>
        </w:trPr>
        <w:tc>
          <w:tcPr>
            <w:tcW w:w="305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35" w:before="196" w:after="0"/>
              <w:ind w:hanging="0" w:start="11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CAP</w:t>
            </w:r>
          </w:p>
        </w:tc>
        <w:tc>
          <w:tcPr>
            <w:tcW w:w="327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35" w:before="196" w:after="0"/>
              <w:ind w:hanging="0" w:start="1025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Indirizzo:</w:t>
            </w:r>
          </w:p>
        </w:tc>
        <w:tc>
          <w:tcPr>
            <w:tcW w:w="317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35" w:before="196" w:after="0"/>
              <w:ind w:hanging="0" w:start="869" w:end="0"/>
              <w:jc w:val="center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n.</w:t>
            </w:r>
          </w:p>
        </w:tc>
      </w:tr>
      <w:tr>
        <w:trPr>
          <w:trHeight w:val="455" w:hRule="atLeast"/>
        </w:trPr>
        <w:tc>
          <w:tcPr>
            <w:tcW w:w="305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35" w:before="199" w:after="0"/>
              <w:ind w:hanging="0" w:start="110" w:end="0"/>
              <w:jc w:val="start"/>
              <w:rPr/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Codice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Fiscale:</w:t>
            </w:r>
          </w:p>
        </w:tc>
        <w:tc>
          <w:tcPr>
            <w:tcW w:w="327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W w:w="317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r>
          </w:p>
        </w:tc>
      </w:tr>
    </w:tbl>
    <w:p>
      <w:pPr>
        <w:pStyle w:val="Normal"/>
        <w:keepNext w:val="false"/>
        <w:keepLines w:val="false"/>
        <w:pageBreakBefore w:val="false"/>
        <w:widowControl w:val="false"/>
        <w:pBdr/>
        <w:bidi w:val="0"/>
        <w:spacing w:lineRule="auto" w:line="240" w:before="250" w:after="0"/>
        <w:ind w:hanging="0" w:start="0" w:end="0"/>
        <w:jc w:val="start"/>
        <w:rPr>
          <w:rFonts w:ascii="Arial" w:hAnsi="Arial" w:eastAsia="Arial" w:cs="Arial"/>
          <w:b w:val="false"/>
          <w:bCs w:val="false"/>
          <w:i/>
          <w:i/>
          <w:iCs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vertAlign w:val="baseline"/>
        </w:rPr>
      </w:pPr>
      <w:r>
        <w:rPr>
          <w:rFonts w:eastAsia="Arial" w:cs="Arial" w:ascii="Arial" w:hAnsi="Arial"/>
          <w:b w:val="false"/>
          <w:bCs w:val="false"/>
          <w:i/>
          <w:iCs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vertAlign w:val="baseline"/>
        </w:rPr>
      </w:r>
    </w:p>
    <w:p>
      <w:pPr>
        <w:pStyle w:val="Normal"/>
        <w:bidi w:val="0"/>
        <w:ind w:hanging="0" w:start="239" w:end="0"/>
        <w:jc w:val="star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bidi w:val="0"/>
        <w:ind w:hanging="0" w:start="239" w:end="0"/>
        <w:jc w:val="start"/>
        <w:rPr/>
      </w:pPr>
      <w:r>
        <w:rPr>
          <w:sz w:val="20"/>
          <w:szCs w:val="20"/>
        </w:rPr>
        <w:t>In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qualità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di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Legale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rappresentante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dell’azienda/ente </w:t>
      </w:r>
      <w:r>
        <w:rPr>
          <w:sz w:val="20"/>
          <w:szCs w:val="20"/>
        </w:rPr>
        <w:t>__________________________________________</w:t>
      </w:r>
    </w:p>
    <w:p>
      <w:pPr>
        <w:pStyle w:val="Normal"/>
        <w:bidi w:val="0"/>
        <w:spacing w:lineRule="auto" w:line="19"/>
        <w:ind w:hanging="0" w:start="129" w:end="0"/>
        <w:jc w:val="start"/>
        <w:rPr/>
      </w:pPr>
      <w:r>
        <w:rPr/>
        <mc:AlternateContent>
          <mc:Choice Requires="wpg">
            <w:drawing>
              <wp:inline distT="0" distB="0" distL="0" distR="0">
                <wp:extent cx="6035040" cy="6350"/>
                <wp:effectExtent l="0" t="0" r="0" b="0"/>
                <wp:docPr id="1" name="Forma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5040" cy="6480"/>
                          <a:chOff x="0" y="0"/>
                          <a:chExt cx="6035040" cy="6480"/>
                        </a:xfrm>
                      </wpg:grpSpPr>
                      <wpg:grpSp>
                        <wpg:cNvGrpSpPr/>
                        <wpg:grpSpPr>
                          <a:xfrm>
                            <a:off x="0" y="0"/>
                            <a:ext cx="6035040" cy="6480"/>
                          </a:xfrm>
                        </wpg:grpSpPr>
                        <wps:wsp>
                          <wps:cNvPr id="2" name="Shape 3"/>
                          <wps:cNvSpPr/>
                          <wps:spPr>
                            <a:xfrm>
                              <a:off x="0" y="0"/>
                              <a:ext cx="6035040" cy="6480"/>
                            </a:xfrm>
                            <a:prstGeom prst="rect">
                              <a:avLst/>
                            </a:prstGeom>
                            <a:noFill/>
                            <a:ln w="0">
                              <a:noFill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Pr id="3" name="Shape 4"/>
                          <wps:cNvSpPr/>
                          <wps:spPr>
                            <a:xfrm>
                              <a:off x="0" y="3240"/>
                              <a:ext cx="6035040" cy="1440"/>
                            </a:xfrm>
                            <a:custGeom>
                              <a:avLst/>
                              <a:gdLst>
                                <a:gd name="textAreaLeft" fmla="*/ 0 w 3421440"/>
                                <a:gd name="textAreaRight" fmla="*/ 3421800 w 3421440"/>
                                <a:gd name="textAreaTop" fmla="*/ 0 h 720"/>
                                <a:gd name="textAreaBottom" fmla="*/ 1080 h 720"/>
                              </a:gdLst>
                              <a:ahLst/>
                              <a:cxnLst/>
                              <a:rect l="textAreaLeft" t="textAreaTop" r="textAreaRight" b="textAreaBottom"/>
                              <a:pathLst>
                                <a:path w="6035040" h="120000">
                                  <a:moveTo>
                                    <a:pt x="0" y="0"/>
                                  </a:moveTo>
                                  <a:lnTo>
                                    <a:pt x="6035039" y="0"/>
                                  </a:lnTo>
                                </a:path>
                              </a:pathLst>
                            </a:custGeom>
                            <a:noFill/>
                            <a:ln w="936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shape_0" alt="Forma1" style="position:absolute;margin-left:0pt;margin-top:-0.55pt;width:475.2pt;height:0.5pt" coordorigin="0,-11" coordsize="9504,10">
                <v:group id="shape_0" style="position:absolute;left:0;top:-11;width:9504;height:10">
                  <v:rect id="shape_0" ID="Shape 3" path="m0,0l-2147483645,0l-2147483645,-2147483646l0,-2147483646xe" stroked="f" o:allowincell="f" style="position:absolute;left:0;top:-11;width:9503;height:9;mso-wrap-style:none;v-text-anchor:middle;mso-position-vertical:top">
                    <v:fill o:detectmouseclick="t" on="false"/>
                    <v:stroke color="#3465a4" joinstyle="round" endcap="flat"/>
                    <w10:wrap type="square"/>
                  </v:rect>
                </v:group>
              </v:group>
            </w:pict>
          </mc:Fallback>
        </mc:AlternateContent>
      </w:r>
    </w:p>
    <w:p>
      <w:pPr>
        <w:pStyle w:val="Normal"/>
        <w:bidi w:val="0"/>
        <w:spacing w:lineRule="auto" w:line="19"/>
        <w:ind w:hanging="0" w:start="129" w:end="0"/>
        <w:jc w:val="start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keepNext w:val="false"/>
        <w:keepLines w:val="false"/>
        <w:pageBreakBefore w:val="false"/>
        <w:widowControl w:val="false"/>
        <w:pBdr/>
        <w:bidi w:val="0"/>
        <w:spacing w:lineRule="auto" w:line="240" w:before="0" w:after="0"/>
        <w:ind w:hanging="0" w:start="0" w:end="0"/>
        <w:jc w:val="start"/>
        <w:rPr>
          <w:rFonts w:ascii="Arial" w:hAnsi="Arial" w:eastAsia="Arial" w:cs="Arial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vertAlign w:val="baseline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vertAlign w:val="baseline"/>
        </w:rPr>
      </w:r>
    </w:p>
    <w:p>
      <w:pPr>
        <w:pStyle w:val="Normal"/>
        <w:keepNext w:val="false"/>
        <w:keepLines w:val="false"/>
        <w:pageBreakBefore w:val="false"/>
        <w:widowControl w:val="false"/>
        <w:pBdr/>
        <w:bidi w:val="0"/>
        <w:spacing w:lineRule="auto" w:line="240" w:before="110" w:after="0"/>
        <w:ind w:hanging="0" w:start="0" w:end="0"/>
        <w:jc w:val="start"/>
        <w:rPr>
          <w:rFonts w:ascii="Arial" w:hAnsi="Arial" w:eastAsia="Arial" w:cs="Arial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vertAlign w:val="baseline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vertAlign w:val="baseline"/>
        </w:rPr>
        <w:t xml:space="preserve">        </w:t>
      </w:r>
    </w:p>
    <w:p>
      <w:pPr>
        <w:pStyle w:val="Normal"/>
        <w:widowControl w:val="false"/>
        <w:pBdr/>
        <w:bidi w:val="0"/>
        <w:spacing w:lineRule="auto" w:line="240" w:before="110" w:after="0"/>
        <w:ind w:hanging="0" w:start="0" w:end="0"/>
        <w:jc w:val="start"/>
        <w:rPr>
          <w:rFonts w:ascii="Arial" w:hAnsi="Arial" w:eastAsia="Arial" w:cs="Arial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vertAlign w:val="baseline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vertAlign w:val="baseline"/>
        </w:rPr>
      </w:r>
    </w:p>
    <w:p>
      <w:pPr>
        <w:pStyle w:val="Heading1"/>
        <w:spacing w:lineRule="auto" w:line="240" w:before="0" w:after="0"/>
        <w:ind w:hanging="0" w:start="239" w:end="0"/>
        <w:rPr/>
      </w:pPr>
      <w:r>
        <w:rPr>
          <w:sz w:val="20"/>
          <w:szCs w:val="20"/>
        </w:rPr>
        <w:t>Sede</w:t>
      </w:r>
      <w:r>
        <w:rPr>
          <w:rFonts w:eastAsia="Times New Roman" w:cs="Times New Roman" w:ascii="Times New Roman" w:hAnsi="Times New Roman"/>
          <w:b w:val="false"/>
          <w:bCs w:val="false"/>
          <w:sz w:val="20"/>
          <w:szCs w:val="20"/>
        </w:rPr>
        <w:t xml:space="preserve"> </w:t>
      </w:r>
      <w:r>
        <w:rPr>
          <w:sz w:val="20"/>
          <w:szCs w:val="20"/>
        </w:rPr>
        <w:t>legale</w:t>
      </w:r>
    </w:p>
    <w:p>
      <w:pPr>
        <w:pStyle w:val="Normal"/>
        <w:keepNext w:val="false"/>
        <w:keepLines w:val="false"/>
        <w:pageBreakBefore w:val="false"/>
        <w:widowControl w:val="false"/>
        <w:pBdr/>
        <w:bidi w:val="0"/>
        <w:spacing w:lineRule="auto" w:line="240" w:before="74" w:after="0"/>
        <w:ind w:hanging="0" w:start="0" w:end="0"/>
        <w:jc w:val="start"/>
        <w:rPr>
          <w:rFonts w:ascii="Arial" w:hAnsi="Arial" w:eastAsia="Arial" w:cs="Arial"/>
          <w:b/>
          <w:bCs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vertAlign w:val="baseline"/>
        </w:rPr>
      </w:pPr>
      <w:r>
        <w:rPr>
          <w:rFonts w:eastAsia="Arial" w:cs="Arial" w:ascii="Arial" w:hAnsi="Arial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vertAlign w:val="baseline"/>
        </w:rPr>
      </w:r>
    </w:p>
    <w:p>
      <w:pPr>
        <w:pStyle w:val="Normal"/>
        <w:keepNext w:val="false"/>
        <w:keepLines w:val="false"/>
        <w:pageBreakBefore w:val="false"/>
        <w:widowControl w:val="false"/>
        <w:pBdr/>
        <w:tabs>
          <w:tab w:val="clear" w:pos="709"/>
          <w:tab w:val="left" w:pos="6804" w:leader="none"/>
        </w:tabs>
        <w:bidi w:val="0"/>
        <w:spacing w:lineRule="auto" w:line="240" w:before="1" w:after="6"/>
        <w:ind w:hanging="0" w:start="239" w:end="0"/>
        <w:jc w:val="start"/>
        <w:rPr/>
      </w:pP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vertAlign w:val="baseline"/>
        </w:rPr>
        <w:t>Comune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vertAlign w:val="baseline"/>
        </w:rPr>
        <w:tab/>
      </w: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vertAlign w:val="baseline"/>
        </w:rPr>
        <w:t>Prov.</w:t>
      </w:r>
    </w:p>
    <w:p>
      <w:pPr>
        <w:pStyle w:val="Normal"/>
        <w:bidi w:val="0"/>
        <w:spacing w:lineRule="auto" w:line="19"/>
        <w:ind w:hanging="0" w:start="129" w:end="0"/>
        <w:jc w:val="start"/>
        <w:rPr/>
      </w:pPr>
      <w:r>
        <w:rPr/>
        <mc:AlternateContent>
          <mc:Choice Requires="wpg">
            <w:drawing>
              <wp:inline distT="0" distB="0" distL="0" distR="0">
                <wp:extent cx="6027420" cy="6350"/>
                <wp:effectExtent l="0" t="0" r="0" b="0"/>
                <wp:docPr id="4" name="Forma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7480" cy="6480"/>
                          <a:chOff x="0" y="0"/>
                          <a:chExt cx="6027480" cy="6480"/>
                        </a:xfrm>
                      </wpg:grpSpPr>
                      <wpg:grpSp>
                        <wpg:cNvGrpSpPr/>
                        <wpg:grpSpPr>
                          <a:xfrm>
                            <a:off x="0" y="0"/>
                            <a:ext cx="6027480" cy="6480"/>
                          </a:xfrm>
                        </wpg:grpSpPr>
                        <wps:wsp>
                          <wps:cNvPr id="5" name="Shape 1"/>
                          <wps:cNvSpPr/>
                          <wps:spPr>
                            <a:xfrm>
                              <a:off x="0" y="0"/>
                              <a:ext cx="6027480" cy="6480"/>
                            </a:xfrm>
                            <a:prstGeom prst="rect">
                              <a:avLst/>
                            </a:prstGeom>
                            <a:noFill/>
                            <a:ln w="0">
                              <a:noFill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Pr id="6" name="Shape 2"/>
                          <wps:cNvSpPr/>
                          <wps:spPr>
                            <a:xfrm>
                              <a:off x="0" y="3240"/>
                              <a:ext cx="6027480" cy="1440"/>
                            </a:xfrm>
                            <a:custGeom>
                              <a:avLst/>
                              <a:gdLst>
                                <a:gd name="textAreaLeft" fmla="*/ 0 w 3417120"/>
                                <a:gd name="textAreaRight" fmla="*/ 3417480 w 3417120"/>
                                <a:gd name="textAreaTop" fmla="*/ 0 h 720"/>
                                <a:gd name="textAreaBottom" fmla="*/ 1080 h 720"/>
                              </a:gdLst>
                              <a:ahLst/>
                              <a:cxnLst/>
                              <a:rect l="textAreaLeft" t="textAreaTop" r="textAreaRight" b="textAreaBottom"/>
                              <a:pathLst>
                                <a:path w="6027420" h="120000">
                                  <a:moveTo>
                                    <a:pt x="0" y="0"/>
                                  </a:moveTo>
                                  <a:lnTo>
                                    <a:pt x="6027419" y="0"/>
                                  </a:lnTo>
                                </a:path>
                              </a:pathLst>
                            </a:custGeom>
                            <a:noFill/>
                            <a:ln w="936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shape_0" alt="Forma2" style="position:absolute;margin-left:0pt;margin-top:-0.55pt;width:474.6pt;height:0.5pt" coordorigin="0,-11" coordsize="9492,10">
                <v:group id="shape_0" style="position:absolute;left:0;top:-11;width:9492;height:10">
                  <v:rect id="shape_0" ID="Shape 1" path="m0,0l-2147483645,0l-2147483645,-2147483646l0,-2147483646xe" stroked="f" o:allowincell="f" style="position:absolute;left:0;top:-11;width:9491;height:9;mso-wrap-style:none;v-text-anchor:middle;mso-position-vertical:top">
                    <v:fill o:detectmouseclick="t" on="false"/>
                    <v:stroke color="#3465a4" joinstyle="round" endcap="flat"/>
                    <w10:wrap type="square"/>
                  </v:rect>
                </v:group>
              </v:group>
            </w:pict>
          </mc:Fallback>
        </mc:AlternateContent>
      </w:r>
    </w:p>
    <w:p>
      <w:pPr>
        <w:pStyle w:val="Normal"/>
        <w:keepNext w:val="false"/>
        <w:keepLines w:val="false"/>
        <w:pageBreakBefore w:val="false"/>
        <w:widowControl w:val="false"/>
        <w:pBdr/>
        <w:tabs>
          <w:tab w:val="clear" w:pos="709"/>
          <w:tab w:val="left" w:pos="3641" w:leader="none"/>
          <w:tab w:val="left" w:pos="8700" w:leader="none"/>
        </w:tabs>
        <w:bidi w:val="0"/>
        <w:spacing w:lineRule="auto" w:line="240" w:before="184" w:after="6"/>
        <w:ind w:hanging="0" w:start="239" w:end="0"/>
        <w:jc w:val="start"/>
        <w:rPr/>
      </w:pP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vertAlign w:val="baseline"/>
        </w:rPr>
        <w:t>CAP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vertAlign w:val="baseline"/>
        </w:rPr>
        <w:tab/>
      </w: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vertAlign w:val="baseline"/>
        </w:rPr>
        <w:t>Indirizzo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vertAlign w:val="baseline"/>
        </w:rPr>
        <w:tab/>
      </w: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vertAlign w:val="baseline"/>
        </w:rPr>
        <w:t>n.</w:t>
      </w:r>
    </w:p>
    <w:p>
      <w:pPr>
        <w:pStyle w:val="Normal"/>
        <w:bidi w:val="0"/>
        <w:spacing w:lineRule="auto" w:line="19"/>
        <w:ind w:hanging="0" w:start="129" w:end="0"/>
        <w:jc w:val="start"/>
        <w:rPr/>
      </w:pPr>
      <w:r>
        <w:rPr/>
        <mc:AlternateContent>
          <mc:Choice Requires="wpg">
            <w:drawing>
              <wp:inline distT="0" distB="0" distL="0" distR="0">
                <wp:extent cx="6027420" cy="6350"/>
                <wp:effectExtent l="0" t="0" r="0" b="0"/>
                <wp:docPr id="7" name="Forma3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7480" cy="6480"/>
                          <a:chOff x="0" y="0"/>
                          <a:chExt cx="6027480" cy="6480"/>
                        </a:xfrm>
                      </wpg:grpSpPr>
                      <wpg:grpSp>
                        <wpg:cNvGrpSpPr/>
                        <wpg:grpSpPr>
                          <a:xfrm>
                            <a:off x="0" y="0"/>
                            <a:ext cx="6027480" cy="6480"/>
                          </a:xfrm>
                        </wpg:grpSpPr>
                        <wps:wsp>
                          <wps:cNvPr id="8" name="Shape 6"/>
                          <wps:cNvSpPr/>
                          <wps:spPr>
                            <a:xfrm>
                              <a:off x="0" y="0"/>
                              <a:ext cx="6027480" cy="6480"/>
                            </a:xfrm>
                            <a:prstGeom prst="rect">
                              <a:avLst/>
                            </a:prstGeom>
                            <a:noFill/>
                            <a:ln w="0">
                              <a:noFill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Pr id="9" name="Shape 8"/>
                          <wps:cNvSpPr/>
                          <wps:spPr>
                            <a:xfrm>
                              <a:off x="0" y="3240"/>
                              <a:ext cx="6027480" cy="1440"/>
                            </a:xfrm>
                            <a:custGeom>
                              <a:avLst/>
                              <a:gdLst>
                                <a:gd name="textAreaLeft" fmla="*/ 0 w 3417120"/>
                                <a:gd name="textAreaRight" fmla="*/ 3417480 w 3417120"/>
                                <a:gd name="textAreaTop" fmla="*/ 0 h 720"/>
                                <a:gd name="textAreaBottom" fmla="*/ 1080 h 720"/>
                              </a:gdLst>
                              <a:ahLst/>
                              <a:cxnLst/>
                              <a:rect l="textAreaLeft" t="textAreaTop" r="textAreaRight" b="textAreaBottom"/>
                              <a:pathLst>
                                <a:path w="6027420" h="120000">
                                  <a:moveTo>
                                    <a:pt x="0" y="0"/>
                                  </a:moveTo>
                                  <a:lnTo>
                                    <a:pt x="6027419" y="0"/>
                                  </a:lnTo>
                                </a:path>
                              </a:pathLst>
                            </a:custGeom>
                            <a:noFill/>
                            <a:ln w="936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shape_0" alt="Forma3" style="position:absolute;margin-left:0pt;margin-top:-0.55pt;width:474.6pt;height:0.5pt" coordorigin="0,-11" coordsize="9492,10">
                <v:group id="shape_0" style="position:absolute;left:0;top:-11;width:9492;height:10">
                  <v:rect id="shape_0" ID="Shape 6" path="m0,0l-2147483645,0l-2147483645,-2147483646l0,-2147483646xe" stroked="f" o:allowincell="f" style="position:absolute;left:0;top:-11;width:9491;height:9;mso-wrap-style:none;v-text-anchor:middle;mso-position-vertical:top">
                    <v:fill o:detectmouseclick="t" on="false"/>
                    <v:stroke color="#3465a4" joinstyle="round" endcap="flat"/>
                    <w10:wrap type="square"/>
                  </v:rect>
                </v:group>
              </v:group>
            </w:pict>
          </mc:Fallback>
        </mc:AlternateContent>
      </w:r>
    </w:p>
    <w:p>
      <w:pPr>
        <w:pStyle w:val="Normal"/>
        <w:keepNext w:val="false"/>
        <w:keepLines w:val="false"/>
        <w:pageBreakBefore w:val="false"/>
        <w:widowControl w:val="false"/>
        <w:pBdr/>
        <w:tabs>
          <w:tab w:val="clear" w:pos="709"/>
          <w:tab w:val="left" w:pos="3641" w:leader="none"/>
        </w:tabs>
        <w:bidi w:val="0"/>
        <w:spacing w:lineRule="auto" w:line="240" w:before="186" w:after="0"/>
        <w:ind w:hanging="0" w:start="239" w:end="0"/>
        <w:jc w:val="start"/>
        <w:rPr/>
      </w:pPr>
      <w:r>
        <mc:AlternateContent>
          <mc:Choice Requires="wps">
            <w:drawing>
              <wp:anchor behindDoc="0" distT="0" distB="0" distL="0" distR="0" simplePos="0" locked="0" layoutInCell="0" allowOverlap="1" relativeHeight="6">
                <wp:simplePos x="0" y="0"/>
                <wp:positionH relativeFrom="column">
                  <wp:posOffset>81915</wp:posOffset>
                </wp:positionH>
                <wp:positionV relativeFrom="paragraph">
                  <wp:posOffset>278130</wp:posOffset>
                </wp:positionV>
                <wp:extent cx="6027420" cy="12700"/>
                <wp:effectExtent l="5080" t="5080" r="5080" b="0"/>
                <wp:wrapTopAndBottom/>
                <wp:docPr id="10" name="Imag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7480" cy="12600"/>
                        </a:xfrm>
                        <a:custGeom>
                          <a:avLst/>
                          <a:gdLst>
                            <a:gd name="textAreaLeft" fmla="*/ 0 w 3417120"/>
                            <a:gd name="textAreaRight" fmla="*/ 3417480 w 3417120"/>
                            <a:gd name="textAreaTop" fmla="*/ 0 h 7200"/>
                            <a:gd name="textAreaBottom" fmla="*/ 7560 h 720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6027420" h="120000">
                              <a:moveTo>
                                <a:pt x="0" y="0"/>
                              </a:moveTo>
                              <a:lnTo>
                                <a:pt x="6027419" y="0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vertAlign w:val="baseline"/>
        </w:rPr>
        <w:t>Telefono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vertAlign w:val="baseline"/>
        </w:rPr>
        <w:tab/>
      </w: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vertAlign w:val="baseline"/>
        </w:rPr>
        <w:t>Indirizzo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vertAlign w:val="baseline"/>
        </w:rPr>
        <w:t xml:space="preserve"> </w:t>
      </w: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vertAlign w:val="baseline"/>
        </w:rPr>
        <w:t>PEC</w:t>
      </w:r>
    </w:p>
    <w:p>
      <w:pPr>
        <w:pStyle w:val="Normal"/>
        <w:keepNext w:val="false"/>
        <w:keepLines w:val="false"/>
        <w:pageBreakBefore w:val="false"/>
        <w:widowControl w:val="false"/>
        <w:pBdr/>
        <w:bidi w:val="0"/>
        <w:spacing w:lineRule="auto" w:line="240" w:before="196" w:after="7"/>
        <w:ind w:hanging="0" w:start="239" w:end="0"/>
        <w:jc w:val="start"/>
        <w:rPr/>
      </w:pP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vertAlign w:val="baseline"/>
        </w:rPr>
        <w:t>Indirizzo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vertAlign w:val="baseline"/>
        </w:rPr>
        <w:t xml:space="preserve"> </w:t>
      </w: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vertAlign w:val="baseline"/>
        </w:rPr>
        <w:t>E-mail</w:t>
      </w:r>
    </w:p>
    <w:p>
      <w:pPr>
        <w:pStyle w:val="Normal"/>
        <w:bidi w:val="0"/>
        <w:spacing w:lineRule="auto" w:line="19"/>
        <w:ind w:hanging="0" w:start="129" w:end="0"/>
        <w:jc w:val="start"/>
        <w:rPr/>
      </w:pPr>
      <w:r>
        <w:rPr/>
        <mc:AlternateContent>
          <mc:Choice Requires="wpg">
            <w:drawing>
              <wp:inline distT="0" distB="0" distL="0" distR="0">
                <wp:extent cx="6027420" cy="6350"/>
                <wp:effectExtent l="0" t="0" r="0" b="0"/>
                <wp:docPr id="11" name="Forma4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7480" cy="6480"/>
                          <a:chOff x="0" y="0"/>
                          <a:chExt cx="6027480" cy="6480"/>
                        </a:xfrm>
                      </wpg:grpSpPr>
                      <wpg:grpSp>
                        <wpg:cNvGrpSpPr/>
                        <wpg:grpSpPr>
                          <a:xfrm>
                            <a:off x="0" y="0"/>
                            <a:ext cx="6027480" cy="6480"/>
                          </a:xfrm>
                        </wpg:grpSpPr>
                        <wps:wsp>
                          <wps:cNvPr id="12" name="Shape 5"/>
                          <wps:cNvSpPr/>
                          <wps:spPr>
                            <a:xfrm>
                              <a:off x="0" y="0"/>
                              <a:ext cx="6027480" cy="6480"/>
                            </a:xfrm>
                            <a:prstGeom prst="rect">
                              <a:avLst/>
                            </a:prstGeom>
                            <a:noFill/>
                            <a:ln w="0">
                              <a:noFill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Pr id="13" name="Shape 7"/>
                          <wps:cNvSpPr/>
                          <wps:spPr>
                            <a:xfrm>
                              <a:off x="0" y="3240"/>
                              <a:ext cx="6027480" cy="1440"/>
                            </a:xfrm>
                            <a:custGeom>
                              <a:avLst/>
                              <a:gdLst>
                                <a:gd name="textAreaLeft" fmla="*/ 0 w 3417120"/>
                                <a:gd name="textAreaRight" fmla="*/ 3417480 w 3417120"/>
                                <a:gd name="textAreaTop" fmla="*/ 0 h 720"/>
                                <a:gd name="textAreaBottom" fmla="*/ 1080 h 720"/>
                              </a:gdLst>
                              <a:ahLst/>
                              <a:cxnLst/>
                              <a:rect l="textAreaLeft" t="textAreaTop" r="textAreaRight" b="textAreaBottom"/>
                              <a:pathLst>
                                <a:path w="6027420" h="120000">
                                  <a:moveTo>
                                    <a:pt x="0" y="0"/>
                                  </a:moveTo>
                                  <a:lnTo>
                                    <a:pt x="6027419" y="0"/>
                                  </a:lnTo>
                                </a:path>
                              </a:pathLst>
                            </a:custGeom>
                            <a:noFill/>
                            <a:ln w="936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shape_0" alt="Forma4" style="position:absolute;margin-left:0pt;margin-top:-0.55pt;width:474.6pt;height:0.5pt" coordorigin="0,-11" coordsize="9492,10">
                <v:group id="shape_0" style="position:absolute;left:0;top:-11;width:9492;height:10">
                  <v:rect id="shape_0" ID="Shape 5" path="m0,0l-2147483645,0l-2147483645,-2147483646l0,-2147483646xe" stroked="f" o:allowincell="f" style="position:absolute;left:0;top:-11;width:9491;height:9;mso-wrap-style:none;v-text-anchor:middle;mso-position-vertical:top">
                    <v:fill o:detectmouseclick="t" on="false"/>
                    <v:stroke color="#3465a4" joinstyle="round" endcap="flat"/>
                    <w10:wrap type="square"/>
                  </v:rect>
                </v:group>
              </v:group>
            </w:pict>
          </mc:Fallback>
        </mc:AlternateContent>
      </w:r>
    </w:p>
    <w:p>
      <w:pPr>
        <w:pStyle w:val="Normal"/>
        <w:keepNext w:val="false"/>
        <w:keepLines w:val="false"/>
        <w:pageBreakBefore w:val="false"/>
        <w:widowControl w:val="false"/>
        <w:pBdr/>
        <w:bidi w:val="0"/>
        <w:spacing w:lineRule="auto" w:line="240" w:before="0" w:after="0"/>
        <w:ind w:hanging="0" w:start="0" w:end="0"/>
        <w:jc w:val="start"/>
        <w:rPr>
          <w:rFonts w:ascii="Arial" w:hAnsi="Arial" w:eastAsia="Arial" w:cs="Arial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vertAlign w:val="baseline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vertAlign w:val="baseline"/>
        </w:rPr>
      </w:r>
    </w:p>
    <w:p>
      <w:pPr>
        <w:pStyle w:val="Normal"/>
        <w:keepNext w:val="false"/>
        <w:keepLines w:val="false"/>
        <w:pageBreakBefore w:val="false"/>
        <w:widowControl w:val="false"/>
        <w:pBdr/>
        <w:bidi w:val="0"/>
        <w:spacing w:lineRule="auto" w:line="240" w:before="102" w:after="0"/>
        <w:ind w:hanging="0" w:start="0" w:end="0"/>
        <w:jc w:val="start"/>
        <w:rPr>
          <w:rFonts w:ascii="Arial" w:hAnsi="Arial" w:eastAsia="Arial" w:cs="Arial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vertAlign w:val="baseline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vertAlign w:val="baseline"/>
        </w:rPr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keepNext w:val="false"/>
        <w:keepLines w:val="false"/>
        <w:pageBreakBefore w:val="false"/>
        <w:widowControl w:val="false"/>
        <w:pBdr/>
        <w:bidi w:val="0"/>
        <w:spacing w:lineRule="auto" w:line="240" w:before="0" w:after="0"/>
        <w:ind w:hanging="0" w:start="0" w:end="0"/>
        <w:jc w:val="both"/>
        <w:rPr>
          <w:rFonts w:ascii="Arial" w:hAnsi="Arial" w:eastAsia="Arial" w:cs="Arial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r>
    </w:p>
    <w:p>
      <w:pPr>
        <w:pStyle w:val="Normal"/>
        <w:widowControl w:val="false"/>
        <w:pBdr/>
        <w:bidi w:val="0"/>
        <w:spacing w:lineRule="auto" w:line="240" w:before="0" w:after="0"/>
        <w:ind w:hanging="0" w:start="0" w:end="0"/>
        <w:jc w:val="both"/>
        <w:rPr>
          <w:rFonts w:ascii="Arial" w:hAnsi="Arial" w:eastAsia="Arial" w:cs="Arial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r>
    </w:p>
    <w:p>
      <w:pPr>
        <w:pStyle w:val="Normal"/>
        <w:widowControl w:val="false"/>
        <w:pBdr/>
        <w:bidi w:val="0"/>
        <w:spacing w:lineRule="auto" w:line="240" w:before="0" w:after="0"/>
        <w:ind w:hanging="0" w:start="0" w:end="0"/>
        <w:jc w:val="both"/>
        <w:rPr>
          <w:rFonts w:ascii="Arial" w:hAnsi="Arial" w:eastAsia="Arial" w:cs="Arial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r>
    </w:p>
    <w:p>
      <w:pPr>
        <w:pStyle w:val="Normal"/>
        <w:widowControl w:val="false"/>
        <w:pBdr/>
        <w:bidi w:val="0"/>
        <w:spacing w:lineRule="auto" w:line="240" w:before="0" w:after="0"/>
        <w:ind w:hanging="0" w:start="0" w:end="0"/>
        <w:jc w:val="both"/>
        <w:rPr>
          <w:rFonts w:ascii="Arial" w:hAnsi="Arial" w:eastAsia="Arial" w:cs="Arial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r>
    </w:p>
    <w:p>
      <w:pPr>
        <w:pStyle w:val="Normal"/>
        <w:widowControl w:val="false"/>
        <w:pBdr/>
        <w:bidi w:val="0"/>
        <w:spacing w:lineRule="auto" w:line="240" w:before="0" w:after="0"/>
        <w:ind w:hanging="0" w:start="0" w:end="0"/>
        <w:jc w:val="both"/>
        <w:rPr>
          <w:rFonts w:ascii="Arial" w:hAnsi="Arial" w:eastAsia="Arial" w:cs="Arial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r>
    </w:p>
    <w:p>
      <w:pPr>
        <w:pStyle w:val="Normal"/>
        <w:widowControl w:val="false"/>
        <w:pBdr/>
        <w:bidi w:val="0"/>
        <w:spacing w:lineRule="auto" w:line="240" w:before="0" w:after="0"/>
        <w:ind w:hanging="0" w:start="0" w:end="0"/>
        <w:jc w:val="both"/>
        <w:rPr>
          <w:rFonts w:ascii="Arial" w:hAnsi="Arial" w:eastAsia="Arial" w:cs="Arial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r>
    </w:p>
    <w:p>
      <w:pPr>
        <w:pStyle w:val="Normal"/>
        <w:widowControl w:val="false"/>
        <w:pBdr/>
        <w:bidi w:val="0"/>
        <w:spacing w:lineRule="auto" w:line="240" w:before="0" w:after="0"/>
        <w:ind w:hanging="0" w:start="0" w:end="0"/>
        <w:jc w:val="both"/>
        <w:rPr>
          <w:rFonts w:ascii="Arial" w:hAnsi="Arial" w:eastAsia="Arial" w:cs="Arial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r>
    </w:p>
    <w:p>
      <w:pPr>
        <w:pStyle w:val="Normal"/>
        <w:widowControl w:val="false"/>
        <w:pBdr/>
        <w:bidi w:val="0"/>
        <w:spacing w:lineRule="auto" w:line="240" w:before="0" w:after="0"/>
        <w:ind w:hanging="0" w:start="0" w:end="0"/>
        <w:jc w:val="both"/>
        <w:rPr>
          <w:rFonts w:ascii="Arial" w:hAnsi="Arial" w:eastAsia="Arial" w:cs="Arial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r>
    </w:p>
    <w:p>
      <w:pPr>
        <w:pStyle w:val="Normal"/>
        <w:widowControl w:val="false"/>
        <w:pBdr/>
        <w:bidi w:val="0"/>
        <w:spacing w:lineRule="auto" w:line="240" w:before="0" w:after="0"/>
        <w:ind w:hanging="0" w:start="0" w:end="0"/>
        <w:jc w:val="both"/>
        <w:rPr>
          <w:rFonts w:ascii="Arial" w:hAnsi="Arial" w:eastAsia="Arial" w:cs="Arial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r>
    </w:p>
    <w:p>
      <w:pPr>
        <w:pStyle w:val="Normal"/>
        <w:widowControl w:val="false"/>
        <w:pBdr/>
        <w:bidi w:val="0"/>
        <w:spacing w:lineRule="auto" w:line="240" w:before="0" w:after="0"/>
        <w:ind w:hanging="0" w:start="0" w:end="0"/>
        <w:jc w:val="both"/>
        <w:rPr>
          <w:rFonts w:ascii="Arial" w:hAnsi="Arial" w:eastAsia="Arial" w:cs="Arial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r>
    </w:p>
    <w:p>
      <w:pPr>
        <w:pStyle w:val="Normal"/>
        <w:widowControl w:val="false"/>
        <w:pBdr/>
        <w:bidi w:val="0"/>
        <w:spacing w:lineRule="auto" w:line="240" w:before="0" w:after="0"/>
        <w:ind w:hanging="0" w:start="0" w:end="0"/>
        <w:jc w:val="both"/>
        <w:rPr>
          <w:rFonts w:ascii="Arial" w:hAnsi="Arial" w:eastAsia="Arial" w:cs="Arial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r>
    </w:p>
    <w:p>
      <w:pPr>
        <w:pStyle w:val="Normal"/>
        <w:widowControl w:val="false"/>
        <w:pBdr/>
        <w:bidi w:val="0"/>
        <w:spacing w:lineRule="auto" w:line="240" w:before="0" w:after="0"/>
        <w:ind w:hanging="0" w:start="0" w:end="0"/>
        <w:jc w:val="both"/>
        <w:rPr>
          <w:rFonts w:ascii="Arial" w:hAnsi="Arial" w:eastAsia="Arial" w:cs="Arial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r>
    </w:p>
    <w:p>
      <w:pPr>
        <w:pStyle w:val="Normal"/>
        <w:widowControl w:val="false"/>
        <w:pBdr/>
        <w:bidi w:val="0"/>
        <w:spacing w:lineRule="auto" w:line="240" w:before="0" w:after="0"/>
        <w:ind w:hanging="0" w:start="0" w:end="0"/>
        <w:jc w:val="both"/>
        <w:rPr>
          <w:rFonts w:ascii="Arial" w:hAnsi="Arial" w:eastAsia="Arial" w:cs="Arial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r>
    </w:p>
    <w:p>
      <w:pPr>
        <w:pStyle w:val="Normal"/>
        <w:widowControl w:val="false"/>
        <w:pBdr/>
        <w:bidi w:val="0"/>
        <w:spacing w:lineRule="auto" w:line="240" w:before="0" w:after="0"/>
        <w:ind w:hanging="0" w:start="0" w:end="0"/>
        <w:jc w:val="both"/>
        <w:rPr>
          <w:rFonts w:ascii="Arial" w:hAnsi="Arial" w:eastAsia="Arial" w:cs="Arial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vertAlign w:val="baseline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vertAlign w:val="baseline"/>
        </w:rPr>
        <w:t xml:space="preserve">Il principio "Do No Significant Harm" (DNSH) richiede che gli interventi finanziati non arrechino un danno significativo a nessuno dei sei obiettivi ambientali definiti dal Regolamento (UE) 2020/852 (Tassonomia). </w:t>
      </w:r>
    </w:p>
    <w:p>
      <w:pPr>
        <w:pStyle w:val="Normal"/>
        <w:keepNext w:val="false"/>
        <w:keepLines w:val="false"/>
        <w:pageBreakBefore w:val="false"/>
        <w:widowControl w:val="false"/>
        <w:pBdr/>
        <w:bidi w:val="0"/>
        <w:spacing w:lineRule="auto" w:line="240" w:before="0" w:after="0"/>
        <w:ind w:hanging="0" w:start="0" w:end="0"/>
        <w:jc w:val="both"/>
        <w:rPr>
          <w:rFonts w:ascii="Arial" w:hAnsi="Arial" w:eastAsia="Arial" w:cs="Arial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vertAlign w:val="baseline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vertAlign w:val="baseline"/>
        </w:rPr>
        <w:t xml:space="preserve">Considerati gli interventi ammissibili previsti dal presente bando, ed in coerenza con quanto previsto nel Rapporto ambientale PR FESR 2021 -2027 in particolare nelle schede di conformità al principio DNSH delle Azioni del PR FESR, si ritiene che siano potenzialmente interferiti dalle operazioni finanziabili i seguenti obiettivi ambientali: </w:t>
      </w:r>
    </w:p>
    <w:p>
      <w:pPr>
        <w:pStyle w:val="Normal"/>
        <w:keepNext w:val="false"/>
        <w:keepLines w:val="false"/>
        <w:pageBreakBefore w:val="false"/>
        <w:widowControl w:val="false"/>
        <w:pBdr/>
        <w:bidi w:val="0"/>
        <w:spacing w:lineRule="auto" w:line="240" w:before="0" w:after="0"/>
        <w:ind w:hanging="0" w:start="0" w:end="0"/>
        <w:jc w:val="start"/>
        <w:rPr>
          <w:rFonts w:ascii="Arial" w:hAnsi="Arial" w:eastAsia="Arial" w:cs="Arial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vertAlign w:val="baseline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vertAlign w:val="baseline"/>
        </w:rPr>
      </w:r>
    </w:p>
    <w:p>
      <w:pPr>
        <w:pStyle w:val="Normal"/>
        <w:keepNext w:val="false"/>
        <w:keepLines w:val="false"/>
        <w:pageBreakBefore w:val="false"/>
        <w:widowControl w:val="false"/>
        <w:pBdr/>
        <w:bidi w:val="0"/>
        <w:spacing w:lineRule="auto" w:line="240" w:before="0" w:after="0"/>
        <w:ind w:hanging="0" w:start="0" w:end="0"/>
        <w:jc w:val="start"/>
        <w:rPr>
          <w:rFonts w:ascii="Arial" w:hAnsi="Arial" w:eastAsia="Arial" w:cs="Arial"/>
          <w:b/>
          <w:bCs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vertAlign w:val="baseline"/>
        </w:rPr>
      </w:pPr>
      <w:r>
        <w:rPr>
          <w:rFonts w:eastAsia="Arial" w:cs="Arial" w:ascii="Arial" w:hAnsi="Arial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vertAlign w:val="baseline"/>
        </w:rPr>
        <w:t>Economia circolare, compresi la prevenzione e il riciclaggio dei rifiuti (Ob4)</w:t>
      </w:r>
    </w:p>
    <w:p>
      <w:pPr>
        <w:pStyle w:val="Normal"/>
        <w:keepNext w:val="false"/>
        <w:keepLines w:val="false"/>
        <w:pageBreakBefore w:val="false"/>
        <w:widowControl w:val="false"/>
        <w:pBdr/>
        <w:bidi w:val="0"/>
        <w:spacing w:lineRule="auto" w:line="240" w:before="102" w:after="0"/>
        <w:ind w:hanging="0" w:start="0" w:end="0"/>
        <w:jc w:val="start"/>
        <w:rPr>
          <w:rFonts w:ascii="Arial" w:hAnsi="Arial" w:eastAsia="Arial" w:cs="Arial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vertAlign w:val="baseline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vertAlign w:val="baseline"/>
        </w:rPr>
      </w:r>
    </w:p>
    <w:p>
      <w:pPr>
        <w:pStyle w:val="Normal"/>
        <w:keepNext w:val="false"/>
        <w:keepLines w:val="false"/>
        <w:pageBreakBefore w:val="false"/>
        <w:widowControl w:val="false"/>
        <w:pBdr/>
        <w:bidi w:val="0"/>
        <w:spacing w:lineRule="auto" w:line="240" w:before="0" w:after="0"/>
        <w:ind w:hanging="0" w:start="0" w:end="0"/>
        <w:jc w:val="both"/>
        <w:rPr>
          <w:rFonts w:ascii="Arial" w:hAnsi="Arial"/>
          <w:sz w:val="20"/>
          <w:szCs w:val="20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vertAlign w:val="baseline"/>
        </w:rPr>
        <w:t xml:space="preserve">Si ritengono assolti ex-ante i requisiti DNSH le seguenti spese, in funzione della loro natura, in quanto non si considera possano fare un danno significativo, le spese sostenute per le </w:t>
      </w:r>
      <w:r>
        <w:rPr>
          <w:rFonts w:eastAsia="Arial" w:cs="Arial" w:ascii="Arial" w:hAnsi="Arial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vertAlign w:val="baseline"/>
        </w:rPr>
        <w:t>soluzioni tecnologiche innovative di cui al punto 2.2.2 del bando</w:t>
      </w: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vertAlign w:val="baseline"/>
        </w:rPr>
        <w:t>, nonché le spese di cui ai punti B, C e D del paragrafo 2.4:</w:t>
      </w:r>
    </w:p>
    <w:p>
      <w:pPr>
        <w:pStyle w:val="Normal"/>
        <w:keepNext w:val="false"/>
        <w:keepLines w:val="false"/>
        <w:pageBreakBefore w:val="false"/>
        <w:widowControl w:val="false"/>
        <w:pBdr/>
        <w:bidi w:val="0"/>
        <w:spacing w:lineRule="auto" w:line="240" w:before="0" w:after="0"/>
        <w:ind w:hanging="0" w:start="0" w:end="0"/>
        <w:jc w:val="both"/>
        <w:rPr>
          <w:rFonts w:ascii="Arial" w:hAnsi="Arial" w:eastAsia="Arial" w:cs="Arial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vertAlign w:val="baseline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vertAlign w:val="baseline"/>
        </w:rPr>
        <w:t>B) Spese tecniche per progettazione, progettazione partecipata e spese per imprevisti, indennità e collaudi tecnici;</w:t>
      </w:r>
    </w:p>
    <w:p>
      <w:pPr>
        <w:pStyle w:val="Normal"/>
        <w:keepNext w:val="false"/>
        <w:keepLines w:val="false"/>
        <w:pageBreakBefore w:val="false"/>
        <w:widowControl w:val="false"/>
        <w:pBdr/>
        <w:bidi w:val="0"/>
        <w:spacing w:lineRule="auto" w:line="240" w:before="0" w:after="0"/>
        <w:ind w:hanging="0" w:start="0" w:end="0"/>
        <w:jc w:val="both"/>
        <w:rPr>
          <w:rFonts w:ascii="Arial" w:hAnsi="Arial" w:eastAsia="Arial" w:cs="Arial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vertAlign w:val="baseline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vertAlign w:val="baseline"/>
        </w:rPr>
        <w:t>C) acquisto di terreni;</w:t>
      </w:r>
    </w:p>
    <w:p>
      <w:pPr>
        <w:pStyle w:val="Normal"/>
        <w:keepNext w:val="false"/>
        <w:keepLines w:val="false"/>
        <w:pageBreakBefore w:val="false"/>
        <w:widowControl w:val="false"/>
        <w:pBdr/>
        <w:bidi w:val="0"/>
        <w:spacing w:lineRule="auto" w:line="240" w:before="102" w:after="0"/>
        <w:ind w:hanging="0" w:start="0" w:end="0"/>
        <w:jc w:val="start"/>
        <w:rPr>
          <w:rFonts w:ascii="Arial" w:hAnsi="Arial" w:eastAsia="Arial" w:cs="Arial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vertAlign w:val="baseline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vertAlign w:val="baseline"/>
        </w:rPr>
        <w:t>D) pubblicizzazione.</w:t>
      </w:r>
    </w:p>
    <w:p>
      <w:pPr>
        <w:pStyle w:val="Normal"/>
        <w:keepNext w:val="false"/>
        <w:keepLines w:val="false"/>
        <w:pageBreakBefore w:val="false"/>
        <w:widowControl w:val="false"/>
        <w:pBdr/>
        <w:bidi w:val="0"/>
        <w:spacing w:lineRule="auto" w:line="240" w:before="102" w:after="0"/>
        <w:ind w:hanging="0" w:start="0" w:end="0"/>
        <w:jc w:val="start"/>
        <w:rPr>
          <w:rFonts w:ascii="Arial" w:hAnsi="Arial" w:eastAsia="Arial" w:cs="Arial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vertAlign w:val="baseline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vertAlign w:val="baseline"/>
        </w:rPr>
      </w:r>
    </w:p>
    <w:p>
      <w:pPr>
        <w:pStyle w:val="Normal"/>
        <w:keepNext w:val="false"/>
        <w:keepLines w:val="false"/>
        <w:pageBreakBefore w:val="false"/>
        <w:widowControl w:val="false"/>
        <w:pBdr/>
        <w:bidi w:val="0"/>
        <w:spacing w:lineRule="auto" w:line="240" w:before="102" w:after="0"/>
        <w:ind w:hanging="0" w:start="0" w:end="0"/>
        <w:jc w:val="start"/>
        <w:rPr>
          <w:rFonts w:ascii="Arial" w:hAnsi="Arial" w:eastAsia="Arial" w:cs="Arial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vertAlign w:val="baseline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vertAlign w:val="baseline"/>
        </w:rPr>
        <w:t>Al fine della verifica del rispetto del principio DNSH, il proponente</w:t>
      </w:r>
    </w:p>
    <w:p>
      <w:pPr>
        <w:pStyle w:val="Normal"/>
        <w:keepNext w:val="false"/>
        <w:keepLines w:val="false"/>
        <w:pageBreakBefore w:val="false"/>
        <w:widowControl w:val="false"/>
        <w:pBdr/>
        <w:bidi w:val="0"/>
        <w:spacing w:lineRule="auto" w:line="240" w:before="102" w:after="0"/>
        <w:ind w:hanging="0" w:start="0" w:end="0"/>
        <w:jc w:val="start"/>
        <w:rPr>
          <w:rFonts w:ascii="Arial" w:hAnsi="Arial" w:eastAsia="Arial" w:cs="Arial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vertAlign w:val="baseline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vertAlign w:val="baseline"/>
        </w:rPr>
      </w:r>
    </w:p>
    <w:p>
      <w:pPr>
        <w:pStyle w:val="Heading1"/>
        <w:ind w:firstLine="217" w:start="217" w:end="279"/>
        <w:jc w:val="center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DICHIARA:</w:t>
      </w:r>
    </w:p>
    <w:p>
      <w:pPr>
        <w:pStyle w:val="Normal"/>
        <w:keepNext w:val="false"/>
        <w:keepLines w:val="false"/>
        <w:pageBreakBefore w:val="false"/>
        <w:widowControl w:val="false"/>
        <w:pBdr/>
        <w:bidi w:val="0"/>
        <w:spacing w:lineRule="auto" w:line="240" w:before="24" w:after="0"/>
        <w:ind w:hanging="0" w:start="0" w:end="0"/>
        <w:jc w:val="start"/>
        <w:rPr>
          <w:rFonts w:ascii="Arial" w:hAnsi="Arial" w:eastAsia="Arial" w:cs="Arial"/>
          <w:b/>
          <w:bCs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vertAlign w:val="baseline"/>
        </w:rPr>
      </w:pPr>
      <w:r>
        <w:rPr>
          <w:rFonts w:eastAsia="Arial" w:cs="Arial" w:ascii="Arial" w:hAnsi="Arial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vertAlign w:val="baseline"/>
        </w:rPr>
      </w:r>
    </w:p>
    <w:p>
      <w:pPr>
        <w:pStyle w:val="Normal"/>
        <w:keepNext w:val="false"/>
        <w:keepLines w:val="false"/>
        <w:pageBreakBefore w:val="false"/>
        <w:widowControl w:val="false"/>
        <w:numPr>
          <w:ilvl w:val="0"/>
          <w:numId w:val="1"/>
        </w:numPr>
        <w:pBdr/>
        <w:tabs>
          <w:tab w:val="clear" w:pos="709"/>
          <w:tab w:val="left" w:pos="736" w:leader="none"/>
          <w:tab w:val="left" w:pos="9084" w:leader="none"/>
        </w:tabs>
        <w:bidi w:val="0"/>
        <w:spacing w:lineRule="auto" w:line="276" w:before="0" w:after="0"/>
        <w:ind w:hanging="260" w:start="239" w:end="303"/>
        <w:jc w:val="both"/>
        <w:rPr>
          <w:rFonts w:ascii="Arial" w:hAnsi="Arial"/>
          <w:sz w:val="20"/>
          <w:szCs w:val="20"/>
        </w:rPr>
      </w:pPr>
      <w:r>
        <w:rPr>
          <w:rFonts w:eastAsia="Arial" w:cs="Arial" w:ascii="Arial" w:hAnsi="Arial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vertAlign w:val="baseline"/>
        </w:rPr>
        <w:t>che è in possesso, o si impegna ad aggiudicare i lavori ad aziende che, direttamente o per il tramite degli appaltatori siano in possesso, di un Sistema di Gestione Ambientale certificato</w:t>
      </w:r>
      <w:r>
        <w:rPr>
          <w:rStyle w:val="FootnoteReference"/>
          <w:rFonts w:eastAsia="Arial" w:cs="Arial" w:ascii="Arial" w:hAnsi="Arial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vertAlign w:val="superscript"/>
        </w:rPr>
        <w:footnoteReference w:id="2"/>
      </w: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vertAlign w:val="baseline"/>
        </w:rPr>
        <w:t>, conforme a standard riconosciuti a livello internazionale o comunitario, e in particolare della seguente certificazione:</w:t>
      </w:r>
      <w:r>
        <w:rPr>
          <w:rFonts w:eastAsia="Times New Roman" w:cs="Times New Roman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vertAlign w:val="baseline"/>
        </w:rPr>
        <w:t xml:space="preserve"> </w:t>
      </w:r>
      <w:r>
        <w:rPr>
          <w:rFonts w:eastAsia="Times New Roman" w:cs="Times New Roman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single"/>
          <w:vertAlign w:val="baseline"/>
        </w:rPr>
        <w:tab/>
      </w: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vertAlign w:val="baseline"/>
        </w:rPr>
        <w:t>;</w:t>
      </w:r>
    </w:p>
    <w:p>
      <w:pPr>
        <w:pStyle w:val="Normal"/>
        <w:bidi w:val="0"/>
        <w:jc w:val="start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</w:r>
    </w:p>
    <w:p>
      <w:pPr>
        <w:pStyle w:val="Normal"/>
        <w:bidi w:val="0"/>
        <w:spacing w:lineRule="auto" w:line="240" w:before="83" w:after="0"/>
        <w:ind w:hanging="0" w:start="217" w:end="283"/>
        <w:jc w:val="center"/>
        <w:rPr>
          <w:rFonts w:ascii="Arial" w:hAnsi="Arial"/>
          <w:i/>
          <w:i/>
          <w:iCs/>
          <w:sz w:val="20"/>
          <w:szCs w:val="20"/>
        </w:rPr>
      </w:pPr>
      <w:r>
        <w:rPr>
          <w:rFonts w:ascii="Arial" w:hAnsi="Arial"/>
          <w:i/>
          <w:iCs/>
          <w:sz w:val="20"/>
          <w:szCs w:val="20"/>
        </w:rPr>
        <w:t xml:space="preserve">Oppure  </w:t>
      </w:r>
    </w:p>
    <w:p>
      <w:pPr>
        <w:pStyle w:val="Normal"/>
        <w:keepNext w:val="false"/>
        <w:keepLines w:val="false"/>
        <w:pageBreakBefore w:val="false"/>
        <w:widowControl w:val="false"/>
        <w:numPr>
          <w:ilvl w:val="0"/>
          <w:numId w:val="2"/>
        </w:numPr>
        <w:pBdr/>
        <w:tabs>
          <w:tab w:val="clear" w:pos="709"/>
          <w:tab w:val="left" w:pos="568" w:leader="none"/>
        </w:tabs>
        <w:bidi w:val="0"/>
        <w:spacing w:lineRule="auto" w:line="240" w:before="83" w:after="0"/>
        <w:ind w:hanging="360" w:start="284" w:end="283"/>
        <w:jc w:val="both"/>
        <w:rPr>
          <w:rFonts w:ascii="Arial" w:hAnsi="Arial" w:eastAsia="Arial" w:cs="Arial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vertAlign w:val="baseline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vertAlign w:val="baseline"/>
        </w:rPr>
        <w:t xml:space="preserve">si impegna ad applicare i CAM pertinenti, fra cui: </w:t>
      </w:r>
    </w:p>
    <w:p>
      <w:pPr>
        <w:pStyle w:val="Normal"/>
        <w:keepNext w:val="false"/>
        <w:keepLines w:val="false"/>
        <w:pageBreakBefore w:val="false"/>
        <w:widowControl w:val="false"/>
        <w:pBdr/>
        <w:bidi w:val="0"/>
        <w:spacing w:lineRule="auto" w:line="240" w:before="83" w:after="0"/>
        <w:ind w:hanging="0" w:start="937" w:end="283"/>
        <w:jc w:val="both"/>
        <w:rPr>
          <w:rFonts w:ascii="Arial" w:hAnsi="Arial" w:eastAsia="Arial" w:cs="Arial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vertAlign w:val="baseline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vertAlign w:val="baseline"/>
        </w:rPr>
        <w:t>il CAM edilizia (D.M. 23 giugno 2022 n. 256 e s.m.i.), secondo quanto previsto nel par 1.1 “Ambito di applicazione dei CAM”;</w:t>
      </w:r>
    </w:p>
    <w:p>
      <w:pPr>
        <w:pStyle w:val="Normal"/>
        <w:keepNext w:val="false"/>
        <w:keepLines w:val="false"/>
        <w:pageBreakBefore w:val="false"/>
        <w:widowControl w:val="false"/>
        <w:pBdr/>
        <w:bidi w:val="0"/>
        <w:spacing w:lineRule="auto" w:line="240" w:before="83" w:after="0"/>
        <w:ind w:hanging="0" w:start="937" w:end="283"/>
        <w:jc w:val="both"/>
        <w:rPr>
          <w:rFonts w:ascii="Arial" w:hAnsi="Arial" w:eastAsia="Arial" w:cs="Arial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vertAlign w:val="baseline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vertAlign w:val="baseline"/>
        </w:rPr>
        <w:t>i CAM arredo urbano (D.M. 7 febbraio 2023 e s.m.i.)</w:t>
      </w:r>
    </w:p>
    <w:p>
      <w:pPr>
        <w:pStyle w:val="Normal"/>
        <w:keepNext w:val="false"/>
        <w:keepLines w:val="false"/>
        <w:pageBreakBefore w:val="false"/>
        <w:widowControl w:val="false"/>
        <w:pBdr/>
        <w:bidi w:val="0"/>
        <w:spacing w:lineRule="auto" w:line="240" w:before="83" w:after="0"/>
        <w:ind w:hanging="0" w:start="937" w:end="283"/>
        <w:jc w:val="both"/>
        <w:rPr>
          <w:rFonts w:ascii="Arial" w:hAnsi="Arial" w:eastAsia="Arial" w:cs="Arial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vertAlign w:val="baseline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vertAlign w:val="baseline"/>
        </w:rPr>
        <w:t>i CAM infrastrutture stradali (D.M. 5 agosto 2024 e s.m.i.)</w:t>
      </w:r>
    </w:p>
    <w:p>
      <w:pPr>
        <w:pStyle w:val="Normal"/>
        <w:bidi w:val="0"/>
        <w:spacing w:lineRule="auto" w:line="240" w:before="83" w:after="0"/>
        <w:ind w:hanging="0" w:start="0" w:end="283"/>
        <w:jc w:val="start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</w:r>
    </w:p>
    <w:p>
      <w:pPr>
        <w:pStyle w:val="Normal"/>
        <w:bidi w:val="0"/>
        <w:spacing w:lineRule="auto" w:line="240" w:before="83" w:after="0"/>
        <w:ind w:hanging="0" w:start="217" w:end="283"/>
        <w:jc w:val="center"/>
        <w:rPr>
          <w:rFonts w:ascii="Arial" w:hAnsi="Arial"/>
          <w:i/>
          <w:i/>
          <w:iCs/>
          <w:sz w:val="20"/>
          <w:szCs w:val="20"/>
        </w:rPr>
      </w:pPr>
      <w:r>
        <w:rPr>
          <w:rFonts w:ascii="Arial" w:hAnsi="Arial"/>
          <w:i/>
          <w:iCs/>
          <w:sz w:val="20"/>
          <w:szCs w:val="20"/>
        </w:rPr>
        <w:t>Inoltre</w:t>
      </w:r>
    </w:p>
    <w:p>
      <w:pPr>
        <w:pStyle w:val="Normal"/>
        <w:keepNext w:val="false"/>
        <w:keepLines w:val="false"/>
        <w:pageBreakBefore w:val="false"/>
        <w:widowControl w:val="false"/>
        <w:numPr>
          <w:ilvl w:val="0"/>
          <w:numId w:val="1"/>
        </w:numPr>
        <w:pBdr/>
        <w:bidi w:val="0"/>
        <w:spacing w:lineRule="auto" w:line="240" w:before="83" w:after="0"/>
        <w:ind w:hanging="260" w:start="239" w:end="283"/>
        <w:jc w:val="both"/>
        <w:rPr>
          <w:rFonts w:ascii="Arial" w:hAnsi="Arial" w:eastAsia="Arial" w:cs="Arial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vertAlign w:val="baseline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vertAlign w:val="baseline"/>
        </w:rPr>
        <w:t>Per i progetti che prevedono spese per dispositivi tecnologici, il fornitore o il produttore o il richiedente dovrà essere in possesso dell’iscrizione al Registro nazionale dei soggetti obbligati al finanziamento dei sistemi di gestione dei RAEE.</w:t>
      </w:r>
    </w:p>
    <w:p>
      <w:pPr>
        <w:pStyle w:val="Normal"/>
        <w:keepNext w:val="false"/>
        <w:keepLines w:val="false"/>
        <w:pageBreakBefore w:val="false"/>
        <w:widowControl w:val="false"/>
        <w:pBdr/>
        <w:bidi w:val="0"/>
        <w:spacing w:lineRule="auto" w:line="240" w:before="24" w:after="0"/>
        <w:ind w:hanging="0" w:start="0" w:end="0"/>
        <w:jc w:val="start"/>
        <w:rPr>
          <w:rFonts w:ascii="Arial" w:hAnsi="Arial"/>
          <w:i/>
          <w:i/>
          <w:iCs/>
          <w:sz w:val="20"/>
          <w:szCs w:val="20"/>
        </w:rPr>
      </w:pPr>
      <w:r>
        <w:rPr>
          <w:rFonts w:ascii="Arial" w:hAnsi="Arial"/>
          <w:i/>
          <w:iCs/>
          <w:sz w:val="20"/>
          <w:szCs w:val="20"/>
        </w:rPr>
      </w:r>
    </w:p>
    <w:p>
      <w:pPr>
        <w:pStyle w:val="Normal"/>
        <w:bidi w:val="0"/>
        <w:spacing w:lineRule="auto" w:line="240" w:before="199" w:after="0"/>
        <w:ind w:hanging="0" w:start="283" w:end="66"/>
        <w:jc w:val="center"/>
        <w:rPr>
          <w:rFonts w:ascii="Arial" w:hAnsi="Arial"/>
          <w:i/>
          <w:i/>
          <w:iCs/>
          <w:sz w:val="20"/>
          <w:szCs w:val="20"/>
        </w:rPr>
      </w:pPr>
      <w:r>
        <w:rPr>
          <w:rFonts w:ascii="Arial" w:hAnsi="Arial"/>
          <w:i/>
          <w:iCs/>
          <w:sz w:val="20"/>
          <w:szCs w:val="20"/>
        </w:rPr>
        <w:t>Oppure</w:t>
      </w:r>
    </w:p>
    <w:p>
      <w:pPr>
        <w:pStyle w:val="Normal"/>
        <w:keepNext w:val="false"/>
        <w:keepLines w:val="false"/>
        <w:pageBreakBefore w:val="false"/>
        <w:widowControl w:val="false"/>
        <w:pBdr/>
        <w:bidi w:val="0"/>
        <w:spacing w:lineRule="auto" w:line="240" w:before="24" w:after="0"/>
        <w:ind w:hanging="0" w:start="0" w:end="0"/>
        <w:jc w:val="start"/>
        <w:rPr>
          <w:rFonts w:ascii="Arial" w:hAnsi="Arial" w:eastAsia="Arial" w:cs="Arial"/>
          <w:b w:val="false"/>
          <w:bCs w:val="false"/>
          <w:i/>
          <w:i/>
          <w:iCs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vertAlign w:val="baseline"/>
        </w:rPr>
      </w:pPr>
      <w:r>
        <w:rPr>
          <w:rFonts w:eastAsia="Arial" w:cs="Arial" w:ascii="Arial" w:hAnsi="Arial"/>
          <w:b w:val="false"/>
          <w:bCs w:val="false"/>
          <w:i/>
          <w:iCs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vertAlign w:val="baseline"/>
        </w:rPr>
      </w:r>
    </w:p>
    <w:p>
      <w:pPr>
        <w:pStyle w:val="Normal"/>
        <w:keepNext w:val="false"/>
        <w:keepLines w:val="false"/>
        <w:pageBreakBefore w:val="false"/>
        <w:widowControl w:val="false"/>
        <w:numPr>
          <w:ilvl w:val="0"/>
          <w:numId w:val="3"/>
        </w:numPr>
        <w:pBdr/>
        <w:bidi w:val="0"/>
        <w:spacing w:lineRule="auto" w:line="240" w:before="0" w:after="0"/>
        <w:ind w:hanging="360" w:start="284" w:end="0"/>
        <w:jc w:val="both"/>
        <w:rPr>
          <w:rFonts w:ascii="Arial" w:hAnsi="Arial"/>
          <w:sz w:val="20"/>
          <w:szCs w:val="20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vertAlign w:val="baseline"/>
        </w:rPr>
        <w:t xml:space="preserve">Qualora le spese previste non siano riconducibili ad alcuna delle ipotesi di esclusione preventiva indicate ai paragrafi precedenti, il proponente è tenuto a dichiarare, con adeguata descrizione, se e in quale misura tali spese risultino coerenti con il rispetto del principio DNSH (Do No Significant Harm) rispetto all’obiettivo ambientale di riferimento del presente bando. A tal </w:t>
      </w:r>
      <w:r>
        <w:rPr>
          <w:rFonts w:ascii="Arial" w:hAnsi="Arial"/>
          <w:sz w:val="20"/>
          <w:szCs w:val="20"/>
        </w:rPr>
        <w:t>fine deve essere compilata adeguata relazione tecnica</w:t>
      </w:r>
      <w:r>
        <w:rPr>
          <w:rStyle w:val="FootnoteReference"/>
          <w:rFonts w:ascii="Arial" w:hAnsi="Arial"/>
          <w:sz w:val="20"/>
          <w:szCs w:val="20"/>
        </w:rPr>
        <w:footnoteReference w:id="3"/>
      </w:r>
      <w:r>
        <w:rPr>
          <w:rFonts w:ascii="Arial" w:hAnsi="Arial"/>
          <w:sz w:val="20"/>
          <w:szCs w:val="20"/>
        </w:rPr>
        <w:t>.</w:t>
      </w:r>
    </w:p>
    <w:p>
      <w:pPr>
        <w:pStyle w:val="Normal"/>
        <w:widowControl w:val="false"/>
        <w:pBdr/>
        <w:bidi w:val="0"/>
        <w:spacing w:lineRule="auto" w:line="240" w:before="0" w:after="0"/>
        <w:ind w:hanging="360" w:start="284" w:end="0"/>
        <w:jc w:val="both"/>
        <w:rPr/>
      </w:pPr>
      <w:r>
        <w:rPr/>
        <w:t xml:space="preserve"> </w:t>
      </w: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  <w:br/>
      </w:r>
    </w:p>
    <w:p>
      <w:pPr>
        <w:pStyle w:val="Normal"/>
        <w:pageBreakBefore w:val="false"/>
        <w:bidi w:val="0"/>
        <w:jc w:val="start"/>
        <w:rPr>
          <w:b/>
          <w:bCs/>
        </w:rPr>
      </w:pPr>
      <w:r>
        <w:rPr>
          <w:b/>
          <w:bCs/>
        </w:rPr>
        <w:t>Schema Relazione Tecnica DNSH</w:t>
      </w:r>
    </w:p>
    <w:p>
      <w:pPr>
        <w:pStyle w:val="Normal"/>
        <w:keepNext w:val="false"/>
        <w:keepLines w:val="false"/>
        <w:pageBreakBefore w:val="false"/>
        <w:widowControl w:val="false"/>
        <w:pBdr/>
        <w:bidi w:val="0"/>
        <w:spacing w:lineRule="auto" w:line="240" w:before="0" w:after="0"/>
        <w:ind w:hanging="0" w:start="-198" w:end="0"/>
        <w:jc w:val="both"/>
        <w:rPr>
          <w:rFonts w:ascii="Arial" w:hAnsi="Arial" w:eastAsia="Arial" w:cs="Arial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r>
    </w:p>
    <w:p>
      <w:pPr>
        <w:pStyle w:val="Normal"/>
        <w:keepNext w:val="false"/>
        <w:keepLines w:val="false"/>
        <w:pageBreakBefore w:val="false"/>
        <w:widowControl w:val="false"/>
        <w:pBdr/>
        <w:bidi w:val="0"/>
        <w:spacing w:lineRule="auto" w:line="240" w:before="0" w:after="0"/>
        <w:ind w:hanging="0" w:start="0" w:end="0"/>
        <w:jc w:val="both"/>
        <w:rPr>
          <w:rFonts w:ascii="Arial" w:hAnsi="Arial" w:eastAsia="Arial" w:cs="Arial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  <w:t xml:space="preserve">La Relazione DNSH è un documento volto al monitoraggio degli indicatori che consentono di valutare, per ciascun obiettivo ambientale rilevante, i potenziali impatti generati dal progetto e le motivazioni sulla base delle quali il danno ambientale eventualmente prodotto è ritenuto non significativo. </w:t>
      </w:r>
    </w:p>
    <w:p>
      <w:pPr>
        <w:pStyle w:val="Normal"/>
        <w:keepNext w:val="false"/>
        <w:keepLines w:val="false"/>
        <w:pageBreakBefore w:val="false"/>
        <w:widowControl w:val="false"/>
        <w:pBdr/>
        <w:bidi w:val="0"/>
        <w:spacing w:lineRule="auto" w:line="240" w:before="0" w:after="0"/>
        <w:ind w:hanging="0" w:start="0" w:end="0"/>
        <w:jc w:val="both"/>
        <w:rPr/>
      </w:pPr>
      <w:r>
        <w:rPr/>
      </w:r>
    </w:p>
    <w:p>
      <w:pPr>
        <w:pStyle w:val="Normal"/>
        <w:keepNext w:val="false"/>
        <w:keepLines w:val="false"/>
        <w:pageBreakBefore w:val="false"/>
        <w:widowControl w:val="false"/>
        <w:pBdr/>
        <w:bidi w:val="0"/>
        <w:spacing w:lineRule="auto" w:line="240" w:before="0" w:after="0"/>
        <w:ind w:hanging="0" w:start="0" w:end="0"/>
        <w:jc w:val="both"/>
        <w:rPr>
          <w:rFonts w:ascii="Arial" w:hAnsi="Arial" w:eastAsia="Arial" w:cs="Arial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r>
    </w:p>
    <w:p>
      <w:pPr>
        <w:pStyle w:val="Normal"/>
        <w:keepNext w:val="false"/>
        <w:keepLines w:val="false"/>
        <w:pageBreakBefore w:val="false"/>
        <w:widowControl w:val="false"/>
        <w:pBdr/>
        <w:bidi w:val="0"/>
        <w:spacing w:lineRule="auto" w:line="240" w:before="0" w:after="0"/>
        <w:ind w:hanging="0" w:start="0" w:end="0"/>
        <w:jc w:val="start"/>
        <w:rPr>
          <w:rFonts w:ascii="Arial" w:hAnsi="Arial" w:eastAsia="Arial" w:cs="Arial"/>
          <w:b w:val="false"/>
          <w:bCs w:val="false"/>
          <w:i/>
          <w:i/>
          <w:iCs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vertAlign w:val="baseline"/>
        </w:rPr>
      </w:pPr>
      <w:r>
        <w:rPr>
          <w:rFonts w:eastAsia="Arial" w:cs="Arial" w:ascii="Arial" w:hAnsi="Arial"/>
          <w:b w:val="false"/>
          <w:bCs w:val="false"/>
          <w:i/>
          <w:iCs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vertAlign w:val="baseline"/>
        </w:rPr>
      </w:r>
    </w:p>
    <w:p>
      <w:pPr>
        <w:pStyle w:val="Normal"/>
        <w:keepNext w:val="false"/>
        <w:keepLines w:val="false"/>
        <w:pageBreakBefore w:val="false"/>
        <w:widowControl w:val="false"/>
        <w:pBdr/>
        <w:bidi w:val="0"/>
        <w:spacing w:lineRule="auto" w:line="240" w:before="0" w:after="0"/>
        <w:ind w:hanging="0" w:start="0" w:end="0"/>
        <w:jc w:val="both"/>
        <w:rPr/>
      </w:pP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  <w:t xml:space="preserve">Il presente bando adotta un elenco di </w:t>
      </w:r>
      <w:r>
        <w:rPr>
          <w:rFonts w:eastAsia="Arial" w:cs="Arial" w:ascii="Arial" w:hAnsi="Arial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  <w:t>indicatori di sostenibilità</w:t>
      </w: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  <w:t xml:space="preserve"> ritenuti pertinenti alle tipologie di intervento ammissibili, coerenti con i principi delineati all'interno dei Criteri Ambientali Minimi (CAM) e da altre fonti nazionali e internazionali rilevanti.</w:t>
      </w:r>
    </w:p>
    <w:p>
      <w:pPr>
        <w:pStyle w:val="Normal"/>
        <w:keepNext w:val="false"/>
        <w:keepLines w:val="false"/>
        <w:pageBreakBefore w:val="false"/>
        <w:widowControl w:val="false"/>
        <w:pBdr/>
        <w:bidi w:val="0"/>
        <w:spacing w:lineRule="auto" w:line="240" w:before="0" w:after="0"/>
        <w:ind w:hanging="0" w:start="0" w:end="0"/>
        <w:jc w:val="both"/>
        <w:rPr/>
      </w:pPr>
      <w:r>
        <w:rPr>
          <w:rFonts w:eastAsia="Arial" w:cs="Arial" w:ascii="Arial" w:hAnsi="Arial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  <w:t>La tabella 1 riporta l'elenco completo degli indicatori DNSH</w:t>
      </w: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  <w:t>. Per ogni tipologia di progetto di cui al punto 2.2 del presente bando è poi disponibile una tabella dedicata, che include solo gli indicatori potenzialmente applicabili a quella tipologia di progetto; per i progetti non esplicitati nel paragrafo 2.2, per cui non è presente una tabella specifica, la lista degli indicatori deve essere compilata sulla base della tabella 1.</w:t>
      </w:r>
    </w:p>
    <w:p>
      <w:pPr>
        <w:pStyle w:val="Normal"/>
        <w:keepNext w:val="false"/>
        <w:keepLines w:val="false"/>
        <w:pageBreakBefore w:val="false"/>
        <w:widowControl w:val="false"/>
        <w:pBdr/>
        <w:bidi w:val="0"/>
        <w:spacing w:lineRule="auto" w:line="240" w:before="0" w:after="0"/>
        <w:ind w:hanging="0" w:start="0" w:end="0"/>
        <w:jc w:val="both"/>
        <w:rPr>
          <w:rFonts w:ascii="Arial" w:hAnsi="Arial" w:eastAsia="Arial" w:cs="Arial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r>
    </w:p>
    <w:p>
      <w:pPr>
        <w:pStyle w:val="Normal"/>
        <w:keepNext w:val="false"/>
        <w:keepLines w:val="false"/>
        <w:pageBreakBefore w:val="false"/>
        <w:widowControl w:val="false"/>
        <w:pBdr/>
        <w:bidi w:val="0"/>
        <w:spacing w:lineRule="auto" w:line="240" w:before="0" w:after="0"/>
        <w:ind w:hanging="0" w:start="0" w:end="0"/>
        <w:jc w:val="both"/>
        <w:rPr>
          <w:rFonts w:ascii="Arial" w:hAnsi="Arial" w:eastAsia="Arial" w:cs="Arial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r>
    </w:p>
    <w:p>
      <w:pPr>
        <w:pStyle w:val="Normal"/>
        <w:keepNext w:val="false"/>
        <w:keepLines w:val="false"/>
        <w:pageBreakBefore w:val="false"/>
        <w:widowControl w:val="false"/>
        <w:pBdr/>
        <w:bidi w:val="0"/>
        <w:spacing w:lineRule="auto" w:line="240" w:before="0" w:after="0"/>
        <w:ind w:hanging="0" w:start="0" w:end="0"/>
        <w:jc w:val="both"/>
        <w:rPr>
          <w:rFonts w:ascii="Arial" w:hAnsi="Arial" w:eastAsia="Arial" w:cs="Arial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  <w:t>Il beneficiario deve rendicontare solo gli indicatori pertinenti al progetto realizzato. Un indicatore si considera pertinente quando, nel perimetro di progetto, sono presenti attività, opere, forniture o voci di spesa ad esso riconducibili. Spetta al beneficiario valutare quali indicatori siano pertinenti tra quelli elencati nella tabella di riferimento per la propria tipologia progettuale.</w:t>
      </w:r>
    </w:p>
    <w:p>
      <w:pPr>
        <w:pStyle w:val="Normal"/>
        <w:keepNext w:val="false"/>
        <w:keepLines w:val="false"/>
        <w:pageBreakBefore w:val="false"/>
        <w:widowControl w:val="false"/>
        <w:pBdr/>
        <w:bidi w:val="0"/>
        <w:spacing w:lineRule="auto" w:line="240" w:before="0" w:after="0"/>
        <w:ind w:hanging="0" w:start="0" w:end="0"/>
        <w:jc w:val="both"/>
        <w:rPr>
          <w:rFonts w:ascii="Arial" w:hAnsi="Arial" w:eastAsia="Arial" w:cs="Arial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  <w:t>Per gli indicatori non pertinenti, il beneficiario appone la dicitura "Non applicabile (N/A)": nessun adempimento ulteriore è richiesto.</w:t>
      </w:r>
    </w:p>
    <w:p>
      <w:pPr>
        <w:pStyle w:val="Normal"/>
        <w:keepNext w:val="false"/>
        <w:keepLines w:val="false"/>
        <w:pageBreakBefore w:val="false"/>
        <w:widowControl w:val="false"/>
        <w:pBdr/>
        <w:bidi w:val="0"/>
        <w:spacing w:lineRule="auto" w:line="240" w:before="0" w:after="0"/>
        <w:ind w:hanging="0" w:start="0" w:end="0"/>
        <w:jc w:val="start"/>
        <w:rPr>
          <w:rFonts w:ascii="Arial" w:hAnsi="Arial" w:eastAsia="Arial" w:cs="Arial"/>
          <w:b/>
          <w:bCs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Arial" w:cs="Arial" w:ascii="Arial" w:hAnsi="Arial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r>
    </w:p>
    <w:tbl>
      <w:tblPr>
        <w:tblW w:w="9765" w:type="dxa"/>
        <w:jc w:val="start"/>
        <w:tblInd w:w="-5" w:type="dxa"/>
        <w:tblLayout w:type="fixed"/>
        <w:tblCellMar>
          <w:top w:w="0" w:type="dxa"/>
          <w:start w:w="113" w:type="dxa"/>
          <w:bottom w:w="0" w:type="dxa"/>
          <w:end w:w="108" w:type="dxa"/>
        </w:tblCellMar>
      </w:tblPr>
      <w:tblGrid>
        <w:gridCol w:w="722"/>
        <w:gridCol w:w="5788"/>
        <w:gridCol w:w="3255"/>
      </w:tblGrid>
      <w:tr>
        <w:trPr/>
        <w:tc>
          <w:tcPr>
            <w:tcW w:w="7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/>
                <w:bCs/>
                <w:i/>
                <w:i/>
                <w:iCs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/>
                <w:iCs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W w:w="904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/>
                <w:bCs/>
                <w:i/>
                <w:i/>
                <w:iCs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/>
                <w:iCs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Tabella 1 - Lista completa con tutti gli indicatori e le evidenze documentali da produrre</w:t>
            </w:r>
          </w:p>
        </w:tc>
      </w:tr>
      <w:tr>
        <w:trPr/>
        <w:tc>
          <w:tcPr>
            <w:tcW w:w="7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vertAlign w:val="baseline"/>
              </w:rPr>
              <w:t>Cod</w:t>
            </w:r>
          </w:p>
        </w:tc>
        <w:tc>
          <w:tcPr>
            <w:tcW w:w="57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vertAlign w:val="baseline"/>
              </w:rPr>
              <w:t>Indicatore</w:t>
            </w:r>
          </w:p>
        </w:tc>
        <w:tc>
          <w:tcPr>
            <w:tcW w:w="32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center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vertAlign w:val="baseline"/>
              </w:rPr>
              <w:t>Evidenze documentali</w:t>
            </w:r>
          </w:p>
        </w:tc>
      </w:tr>
      <w:tr>
        <w:trPr/>
        <w:tc>
          <w:tcPr>
            <w:tcW w:w="7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4 A</w:t>
            </w:r>
          </w:p>
        </w:tc>
        <w:tc>
          <w:tcPr>
            <w:tcW w:w="57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È garantito che almeno il 70% in peso dei rifiuti da costruzione e demolizione non pericolosi sia avviato a riutilizzo/ riciclo/recupero (escluso CER 17 05 04)?</w:t>
            </w:r>
          </w:p>
        </w:tc>
        <w:tc>
          <w:tcPr>
            <w:tcW w:w="32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Piano gestione rifiuti</w:t>
            </w:r>
          </w:p>
        </w:tc>
      </w:tr>
      <w:tr>
        <w:trPr/>
        <w:tc>
          <w:tcPr>
            <w:tcW w:w="7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4 B</w:t>
            </w:r>
          </w:p>
        </w:tc>
        <w:tc>
          <w:tcPr>
            <w:tcW w:w="57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I prodotti da costruzione impiegati rispettano le percentuali minime di contenuto riciclato/recuperato previste dai CAM applicabili?</w:t>
            </w:r>
          </w:p>
        </w:tc>
        <w:tc>
          <w:tcPr>
            <w:tcW w:w="32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Scheda tecnica prodotti</w:t>
            </w:r>
          </w:p>
        </w:tc>
      </w:tr>
      <w:tr>
        <w:trPr/>
        <w:tc>
          <w:tcPr>
            <w:tcW w:w="7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4 C</w:t>
            </w:r>
          </w:p>
        </w:tc>
        <w:tc>
          <w:tcPr>
            <w:tcW w:w="57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Il materiale utilizzato per bonifica piano di posa e corpo del rilevato contiene almeno il 70% di materiale riciclato/recuperato?</w:t>
            </w:r>
          </w:p>
        </w:tc>
        <w:tc>
          <w:tcPr>
            <w:tcW w:w="32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 xml:space="preserve">Certificazione fornitore materiale / Scheda tecnica materiale </w:t>
            </w:r>
          </w:p>
        </w:tc>
      </w:tr>
      <w:tr>
        <w:trPr/>
        <w:tc>
          <w:tcPr>
            <w:tcW w:w="7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4 D</w:t>
            </w:r>
          </w:p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57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Lo strato di sottofondo contiene almeno il 70% di materiale riciclato/recuperato?</w:t>
            </w:r>
          </w:p>
        </w:tc>
        <w:tc>
          <w:tcPr>
            <w:tcW w:w="32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Scheda tecnica materiale</w:t>
            </w:r>
          </w:p>
        </w:tc>
      </w:tr>
      <w:tr>
        <w:trPr/>
        <w:tc>
          <w:tcPr>
            <w:tcW w:w="7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4 E</w:t>
            </w:r>
          </w:p>
        </w:tc>
        <w:tc>
          <w:tcPr>
            <w:tcW w:w="57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I misti granulari non legati (fondazioni/base) contengono almeno il 50% di materiale riciclato/recuperato?</w:t>
            </w:r>
          </w:p>
        </w:tc>
        <w:tc>
          <w:tcPr>
            <w:tcW w:w="32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Scheda tecnica materiale</w:t>
            </w:r>
          </w:p>
        </w:tc>
      </w:tr>
      <w:tr>
        <w:trPr/>
        <w:tc>
          <w:tcPr>
            <w:tcW w:w="7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4 F</w:t>
            </w:r>
          </w:p>
        </w:tc>
        <w:tc>
          <w:tcPr>
            <w:tcW w:w="57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I misti granulari legati o misti cementati contengono almeno il 50% di materiale riciclato/recuperato?</w:t>
            </w:r>
          </w:p>
        </w:tc>
        <w:tc>
          <w:tcPr>
            <w:tcW w:w="32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Scheda tecnica materiale</w:t>
            </w:r>
          </w:p>
        </w:tc>
      </w:tr>
      <w:tr>
        <w:trPr/>
        <w:tc>
          <w:tcPr>
            <w:tcW w:w="7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4 G</w:t>
            </w:r>
          </w:p>
        </w:tc>
        <w:tc>
          <w:tcPr>
            <w:tcW w:w="57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I conglomerati bituminosi a caldo con bitumi normali rispettano le percentuali minime di RAP previste dai CAM (Base ≥35%, Binder ≥30%, Usura ≥15%)?</w:t>
            </w:r>
          </w:p>
        </w:tc>
        <w:tc>
          <w:tcPr>
            <w:tcW w:w="32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Scheda tecnica materiale</w:t>
            </w:r>
          </w:p>
        </w:tc>
      </w:tr>
      <w:tr>
        <w:trPr/>
        <w:tc>
          <w:tcPr>
            <w:tcW w:w="7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4 H</w:t>
            </w:r>
          </w:p>
        </w:tc>
        <w:tc>
          <w:tcPr>
            <w:tcW w:w="57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I conglomerati con bitumi modificati rispettano le percentuali minime di RAP previste dai CAM (Base ≥25%, Binder ≥20%, Usura ≥10%)?</w:t>
            </w:r>
          </w:p>
        </w:tc>
        <w:tc>
          <w:tcPr>
            <w:tcW w:w="32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Scheda tecnica materiale</w:t>
            </w:r>
          </w:p>
        </w:tc>
      </w:tr>
      <w:tr>
        <w:trPr/>
        <w:tc>
          <w:tcPr>
            <w:tcW w:w="7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4 I</w:t>
            </w:r>
          </w:p>
        </w:tc>
        <w:tc>
          <w:tcPr>
            <w:tcW w:w="57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La fondazione delle pavimentazioni rigide contiene almeno il 50% di materiale riciclato/recuperato?</w:t>
            </w:r>
          </w:p>
        </w:tc>
        <w:tc>
          <w:tcPr>
            <w:tcW w:w="32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Scheda tecnica materiale</w:t>
            </w:r>
          </w:p>
        </w:tc>
      </w:tr>
      <w:tr>
        <w:trPr/>
        <w:tc>
          <w:tcPr>
            <w:tcW w:w="7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4 L</w:t>
            </w:r>
          </w:p>
        </w:tc>
        <w:tc>
          <w:tcPr>
            <w:tcW w:w="57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La lastra in calcestruzzo delle pavimentazioni rigide contiene almeno il 5% di materiale riciclato/recuperato?</w:t>
            </w:r>
          </w:p>
        </w:tc>
        <w:tc>
          <w:tcPr>
            <w:tcW w:w="32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Scheda tecnica materiale</w:t>
            </w:r>
          </w:p>
        </w:tc>
      </w:tr>
      <w:tr>
        <w:trPr/>
        <w:tc>
          <w:tcPr>
            <w:tcW w:w="7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4 M</w:t>
            </w:r>
          </w:p>
        </w:tc>
        <w:tc>
          <w:tcPr>
            <w:tcW w:w="57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Le pavimentazioni ad elementi (masselli/cubetti) contengono almeno il 5% di materiale riciclato/recuperato?</w:t>
            </w:r>
          </w:p>
        </w:tc>
        <w:tc>
          <w:tcPr>
            <w:tcW w:w="32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Scheda tecnica materiale</w:t>
            </w:r>
          </w:p>
        </w:tc>
      </w:tr>
      <w:tr>
        <w:trPr/>
        <w:tc>
          <w:tcPr>
            <w:tcW w:w="7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4 N</w:t>
            </w:r>
          </w:p>
        </w:tc>
        <w:tc>
          <w:tcPr>
            <w:tcW w:w="57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Il calcestruzzo confezionato in opera contiene almeno il 5% di materiale riciclato/recuperato?</w:t>
            </w:r>
          </w:p>
        </w:tc>
        <w:tc>
          <w:tcPr>
            <w:tcW w:w="32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Scheda tecnica materiale</w:t>
            </w:r>
          </w:p>
        </w:tc>
      </w:tr>
      <w:tr>
        <w:trPr/>
        <w:tc>
          <w:tcPr>
            <w:tcW w:w="7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4 O</w:t>
            </w:r>
          </w:p>
        </w:tc>
        <w:tc>
          <w:tcPr>
            <w:tcW w:w="57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I prefabbricati in calcestruzzo rispettano le percentuali minime di contenuto riciclato previste dai CAM (≥5%; AAC ≥7,5%)?</w:t>
            </w:r>
          </w:p>
        </w:tc>
        <w:tc>
          <w:tcPr>
            <w:tcW w:w="32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Scheda tecnica materiale</w:t>
            </w:r>
          </w:p>
        </w:tc>
      </w:tr>
      <w:tr>
        <w:trPr/>
        <w:tc>
          <w:tcPr>
            <w:tcW w:w="7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4 P</w:t>
            </w:r>
          </w:p>
        </w:tc>
        <w:tc>
          <w:tcPr>
            <w:tcW w:w="57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I prodotti in acciaio strutturale rispettano le soglie minime di contenuto riciclato previste dai CAM?</w:t>
            </w:r>
          </w:p>
        </w:tc>
        <w:tc>
          <w:tcPr>
            <w:tcW w:w="32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Scheda tecnica materiale</w:t>
            </w:r>
          </w:p>
        </w:tc>
      </w:tr>
      <w:tr>
        <w:trPr/>
        <w:tc>
          <w:tcPr>
            <w:tcW w:w="7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4 Q</w:t>
            </w:r>
          </w:p>
        </w:tc>
        <w:tc>
          <w:tcPr>
            <w:tcW w:w="57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I prodotti in acciaio non strutturale rispettano le soglie minime di contenuto riciclato previste dai CAM?</w:t>
            </w:r>
          </w:p>
        </w:tc>
        <w:tc>
          <w:tcPr>
            <w:tcW w:w="32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Scheda tecnica materiale</w:t>
            </w:r>
          </w:p>
        </w:tc>
      </w:tr>
      <w:tr>
        <w:trPr/>
        <w:tc>
          <w:tcPr>
            <w:tcW w:w="7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4 R</w:t>
            </w:r>
          </w:p>
        </w:tc>
        <w:tc>
          <w:tcPr>
            <w:tcW w:w="57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Le tubazioni in materiale plastico contengono almeno il 20% di materiale riciclato/recuperato?</w:t>
            </w:r>
          </w:p>
        </w:tc>
        <w:tc>
          <w:tcPr>
            <w:tcW w:w="32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Scheda tecnica materiale</w:t>
            </w:r>
          </w:p>
        </w:tc>
      </w:tr>
      <w:tr>
        <w:trPr/>
        <w:tc>
          <w:tcPr>
            <w:tcW w:w="7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4 S</w:t>
            </w:r>
          </w:p>
        </w:tc>
        <w:tc>
          <w:tcPr>
            <w:tcW w:w="57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È previsto un piano di manutenzione programmata finalizzato alla durabilità e riduzione della produzione di rifiuti?</w:t>
            </w:r>
          </w:p>
        </w:tc>
        <w:tc>
          <w:tcPr>
            <w:tcW w:w="32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 xml:space="preserve">Piano di manutenzione, Relazione tecnica </w:t>
            </w:r>
          </w:p>
        </w:tc>
      </w:tr>
      <w:tr>
        <w:trPr/>
        <w:tc>
          <w:tcPr>
            <w:tcW w:w="7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4 T</w:t>
            </w:r>
          </w:p>
        </w:tc>
        <w:tc>
          <w:tcPr>
            <w:tcW w:w="57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Il progetto prevede la preparazione per il riutilizzo dei RAEE eventualmente generati?</w:t>
            </w:r>
          </w:p>
        </w:tc>
        <w:tc>
          <w:tcPr>
            <w:tcW w:w="32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Piano gestione RAEE</w:t>
            </w:r>
          </w:p>
        </w:tc>
      </w:tr>
      <w:tr>
        <w:trPr/>
        <w:tc>
          <w:tcPr>
            <w:tcW w:w="7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4 U</w:t>
            </w:r>
          </w:p>
        </w:tc>
        <w:tc>
          <w:tcPr>
            <w:tcW w:w="57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È calcolata la percentuale di RAEE avviati a riutilizzo/rigenerazione rispetto al totale generato?</w:t>
            </w:r>
          </w:p>
        </w:tc>
        <w:tc>
          <w:tcPr>
            <w:tcW w:w="32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Report consuntivo RAEE</w:t>
            </w:r>
          </w:p>
        </w:tc>
      </w:tr>
      <w:tr>
        <w:trPr/>
        <w:tc>
          <w:tcPr>
            <w:tcW w:w="7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4 V</w:t>
            </w:r>
          </w:p>
        </w:tc>
        <w:tc>
          <w:tcPr>
            <w:tcW w:w="57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Il legno eventualmente impiegato è costituito per almeno il 70% da materiale riciclato certificato (FSC®/PEFC)?</w:t>
            </w:r>
          </w:p>
        </w:tc>
        <w:tc>
          <w:tcPr>
            <w:tcW w:w="32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Certificazione FSC/PEFC</w:t>
            </w:r>
          </w:p>
        </w:tc>
      </w:tr>
    </w:tbl>
    <w:p>
      <w:pPr>
        <w:pStyle w:val="Normal"/>
        <w:bidi w:val="0"/>
        <w:jc w:val="start"/>
        <w:rPr>
          <w:rFonts w:ascii="Arial" w:hAnsi="Arial" w:eastAsia="Arial" w:cs="Arial"/>
          <w:b/>
          <w:bCs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Arial" w:cs="Arial" w:ascii="Arial" w:hAnsi="Arial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r>
    </w:p>
    <w:p>
      <w:pPr>
        <w:pStyle w:val="Normal"/>
        <w:bidi w:val="0"/>
        <w:jc w:val="start"/>
        <w:rPr>
          <w:i/>
          <w:i/>
          <w:iCs/>
          <w:sz w:val="20"/>
          <w:szCs w:val="20"/>
        </w:rPr>
      </w:pPr>
      <w:r>
        <w:rPr>
          <w:i/>
          <w:iCs/>
          <w:sz w:val="20"/>
          <w:szCs w:val="20"/>
        </w:rPr>
      </w:r>
    </w:p>
    <w:tbl>
      <w:tblPr>
        <w:tblW w:w="9765" w:type="dxa"/>
        <w:jc w:val="start"/>
        <w:tblInd w:w="-5" w:type="dxa"/>
        <w:tblLayout w:type="fixed"/>
        <w:tblCellMar>
          <w:top w:w="0" w:type="dxa"/>
          <w:start w:w="113" w:type="dxa"/>
          <w:bottom w:w="0" w:type="dxa"/>
          <w:end w:w="108" w:type="dxa"/>
        </w:tblCellMar>
      </w:tblPr>
      <w:tblGrid>
        <w:gridCol w:w="845"/>
        <w:gridCol w:w="6237"/>
        <w:gridCol w:w="895"/>
        <w:gridCol w:w="894"/>
        <w:gridCol w:w="894"/>
      </w:tblGrid>
      <w:tr>
        <w:trPr/>
        <w:tc>
          <w:tcPr>
            <w:tcW w:w="976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/>
                <w:bCs/>
                <w:i/>
                <w:i/>
                <w:iCs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/>
                <w:iCs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Tabella 2 - Progetto: Aree pedonali (istituzione/estensione)</w:t>
            </w:r>
          </w:p>
        </w:tc>
      </w:tr>
      <w:tr>
        <w:trPr/>
        <w:tc>
          <w:tcPr>
            <w:tcW w:w="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Cod</w:t>
            </w:r>
          </w:p>
        </w:tc>
        <w:tc>
          <w:tcPr>
            <w:tcW w:w="6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Indicatore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center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SI</w:t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center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NO</w:t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center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N/A</w:t>
            </w:r>
          </w:p>
        </w:tc>
      </w:tr>
      <w:tr>
        <w:trPr/>
        <w:tc>
          <w:tcPr>
            <w:tcW w:w="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4 A</w:t>
            </w:r>
          </w:p>
        </w:tc>
        <w:tc>
          <w:tcPr>
            <w:tcW w:w="6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175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È garantito che almeno il 70% in peso dei rifiuti da costruzione e demolizione non pericolosi sia avviato a riutilizzo/riciclo/recupero (escluso CER 17 05 04)?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4"/>
              </w:numPr>
              <w:pBdr/>
              <w:bidi w:val="0"/>
              <w:spacing w:lineRule="auto" w:line="240" w:before="0" w:after="0"/>
              <w:ind w:hanging="360" w:start="644" w:end="175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4"/>
              </w:numPr>
              <w:pBdr/>
              <w:bidi w:val="0"/>
              <w:spacing w:lineRule="auto" w:line="240" w:before="0" w:after="0"/>
              <w:ind w:hanging="360" w:start="644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4"/>
              </w:numPr>
              <w:pBdr/>
              <w:bidi w:val="0"/>
              <w:spacing w:lineRule="auto" w:line="240" w:before="0" w:after="0"/>
              <w:ind w:hanging="360" w:start="644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r>
          </w:p>
        </w:tc>
      </w:tr>
      <w:tr>
        <w:trPr/>
        <w:tc>
          <w:tcPr>
            <w:tcW w:w="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4 B</w:t>
            </w:r>
          </w:p>
        </w:tc>
        <w:tc>
          <w:tcPr>
            <w:tcW w:w="6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I prodotti da costruzione impiegati rispettano le percentuali minime di contenuto riciclato/recuperato previste dai CAM applicabili?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r>
          </w:p>
        </w:tc>
      </w:tr>
      <w:tr>
        <w:trPr/>
        <w:tc>
          <w:tcPr>
            <w:tcW w:w="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4 D</w:t>
            </w:r>
          </w:p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W w:w="6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Lo strato di sottofondo contiene almeno il 70% di materiale riciclato/recuperato?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r>
          </w:p>
        </w:tc>
      </w:tr>
      <w:tr>
        <w:trPr/>
        <w:tc>
          <w:tcPr>
            <w:tcW w:w="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4 E</w:t>
            </w:r>
          </w:p>
        </w:tc>
        <w:tc>
          <w:tcPr>
            <w:tcW w:w="6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I misti granulari non legati (fondazioni/base) contengono almeno il 50% di materiale riciclato/recuperato?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r>
          </w:p>
        </w:tc>
      </w:tr>
      <w:tr>
        <w:trPr/>
        <w:tc>
          <w:tcPr>
            <w:tcW w:w="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4 L</w:t>
            </w:r>
          </w:p>
        </w:tc>
        <w:tc>
          <w:tcPr>
            <w:tcW w:w="6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La lastra in calcestruzzo delle pavimentazioni rigide contiene almeno il 5% di materiale riciclato/recuperato?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r>
          </w:p>
        </w:tc>
      </w:tr>
      <w:tr>
        <w:trPr/>
        <w:tc>
          <w:tcPr>
            <w:tcW w:w="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4 M</w:t>
            </w:r>
          </w:p>
        </w:tc>
        <w:tc>
          <w:tcPr>
            <w:tcW w:w="6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Le pavimentazioni ad elementi (masselli/cubetti) contengono almeno il 5% di materiale riciclato/recuperato?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r>
          </w:p>
        </w:tc>
      </w:tr>
      <w:tr>
        <w:trPr/>
        <w:tc>
          <w:tcPr>
            <w:tcW w:w="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4 N</w:t>
            </w:r>
          </w:p>
        </w:tc>
        <w:tc>
          <w:tcPr>
            <w:tcW w:w="6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Il calcestruzzo confezionato in opera contiene almeno il 5% di materiale riciclato/recuperato?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r>
          </w:p>
        </w:tc>
      </w:tr>
      <w:tr>
        <w:trPr/>
        <w:tc>
          <w:tcPr>
            <w:tcW w:w="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4 O</w:t>
            </w:r>
          </w:p>
        </w:tc>
        <w:tc>
          <w:tcPr>
            <w:tcW w:w="6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I prefabbricati in calcestruzzo rispettano le percentuali minime di contenuto riciclato previste dai CAM (≥5%; AAC ≥7,5%)?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r>
          </w:p>
        </w:tc>
      </w:tr>
      <w:tr>
        <w:trPr/>
        <w:tc>
          <w:tcPr>
            <w:tcW w:w="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4 Q</w:t>
            </w:r>
          </w:p>
        </w:tc>
        <w:tc>
          <w:tcPr>
            <w:tcW w:w="6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I prodotti in acciaio non strutturale rispettano le soglie minime di contenuto riciclato previste dai CAM?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r>
          </w:p>
        </w:tc>
      </w:tr>
      <w:tr>
        <w:trPr/>
        <w:tc>
          <w:tcPr>
            <w:tcW w:w="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4 R</w:t>
            </w:r>
          </w:p>
        </w:tc>
        <w:tc>
          <w:tcPr>
            <w:tcW w:w="6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Le tubazioni in materiale plastico contengono almeno il 20% di materiale riciclato/recuperato?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r>
          </w:p>
        </w:tc>
      </w:tr>
      <w:tr>
        <w:trPr/>
        <w:tc>
          <w:tcPr>
            <w:tcW w:w="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4 S</w:t>
            </w:r>
          </w:p>
        </w:tc>
        <w:tc>
          <w:tcPr>
            <w:tcW w:w="6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È previsto un piano di manutenzione programmata finalizzato alla durabilità e riduzione della produzione di rifiuti?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r>
          </w:p>
        </w:tc>
      </w:tr>
      <w:tr>
        <w:trPr/>
        <w:tc>
          <w:tcPr>
            <w:tcW w:w="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4 V</w:t>
            </w:r>
          </w:p>
        </w:tc>
        <w:tc>
          <w:tcPr>
            <w:tcW w:w="6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Il legno eventualmente impiegato è costituito per almeno il 70% da materiale riciclato certificato (FSC®/PEFC)?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r>
          </w:p>
        </w:tc>
      </w:tr>
    </w:tbl>
    <w:p>
      <w:pPr>
        <w:pStyle w:val="Normal"/>
        <w:bidi w:val="0"/>
        <w:jc w:val="start"/>
        <w:rPr>
          <w:i/>
          <w:i/>
          <w:iCs/>
          <w:sz w:val="20"/>
          <w:szCs w:val="20"/>
        </w:rPr>
      </w:pPr>
      <w:r>
        <w:rPr>
          <w:i/>
          <w:iCs/>
          <w:sz w:val="20"/>
          <w:szCs w:val="20"/>
        </w:rPr>
      </w:r>
    </w:p>
    <w:p>
      <w:pPr>
        <w:pStyle w:val="Normal"/>
        <w:bidi w:val="0"/>
        <w:jc w:val="start"/>
        <w:rPr>
          <w:i/>
          <w:i/>
          <w:iCs/>
          <w:sz w:val="20"/>
          <w:szCs w:val="20"/>
        </w:rPr>
      </w:pPr>
      <w:r>
        <w:rPr>
          <w:i/>
          <w:iCs/>
          <w:sz w:val="20"/>
          <w:szCs w:val="20"/>
        </w:rPr>
      </w:r>
    </w:p>
    <w:p>
      <w:pPr>
        <w:pStyle w:val="Normal"/>
        <w:bidi w:val="0"/>
        <w:jc w:val="start"/>
        <w:rPr>
          <w:i/>
          <w:i/>
          <w:iCs/>
          <w:sz w:val="20"/>
          <w:szCs w:val="20"/>
        </w:rPr>
      </w:pPr>
      <w:r>
        <w:rPr>
          <w:i/>
          <w:iCs/>
          <w:sz w:val="20"/>
          <w:szCs w:val="20"/>
        </w:rPr>
      </w:r>
    </w:p>
    <w:tbl>
      <w:tblPr>
        <w:tblW w:w="9765" w:type="dxa"/>
        <w:jc w:val="start"/>
        <w:tblInd w:w="-5" w:type="dxa"/>
        <w:tblLayout w:type="fixed"/>
        <w:tblCellMar>
          <w:top w:w="0" w:type="dxa"/>
          <w:start w:w="113" w:type="dxa"/>
          <w:bottom w:w="0" w:type="dxa"/>
          <w:end w:w="108" w:type="dxa"/>
        </w:tblCellMar>
      </w:tblPr>
      <w:tblGrid>
        <w:gridCol w:w="845"/>
        <w:gridCol w:w="6237"/>
        <w:gridCol w:w="895"/>
        <w:gridCol w:w="894"/>
        <w:gridCol w:w="894"/>
      </w:tblGrid>
      <w:tr>
        <w:trPr/>
        <w:tc>
          <w:tcPr>
            <w:tcW w:w="976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jc w:val="start"/>
              <w:rPr>
                <w:b/>
                <w:bCs/>
                <w:i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Tabella 3 - Progetto: Istituzione/estensione zone 30 km/h</w:t>
            </w:r>
          </w:p>
        </w:tc>
      </w:tr>
      <w:tr>
        <w:trPr/>
        <w:tc>
          <w:tcPr>
            <w:tcW w:w="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Cod.</w:t>
            </w:r>
          </w:p>
        </w:tc>
        <w:tc>
          <w:tcPr>
            <w:tcW w:w="6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Indicatore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center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SI</w:t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center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NO</w:t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center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N/A</w:t>
            </w:r>
          </w:p>
        </w:tc>
      </w:tr>
      <w:tr>
        <w:trPr/>
        <w:tc>
          <w:tcPr>
            <w:tcW w:w="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4 A</w:t>
            </w:r>
          </w:p>
        </w:tc>
        <w:tc>
          <w:tcPr>
            <w:tcW w:w="6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175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È garantito che almeno il 70% in peso dei rifiuti da costruzione e demolizione non pericolosi sia avviato a riutilizzo/riciclo/recupero (escluso CER 17 05 04)?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4"/>
              </w:numPr>
              <w:pBdr/>
              <w:bidi w:val="0"/>
              <w:spacing w:lineRule="auto" w:line="240" w:before="0" w:after="0"/>
              <w:ind w:hanging="360" w:start="644" w:end="175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4"/>
              </w:numPr>
              <w:pBdr/>
              <w:bidi w:val="0"/>
              <w:spacing w:lineRule="auto" w:line="240" w:before="0" w:after="0"/>
              <w:ind w:hanging="360" w:start="644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4"/>
              </w:numPr>
              <w:pBdr/>
              <w:bidi w:val="0"/>
              <w:spacing w:lineRule="auto" w:line="240" w:before="0" w:after="0"/>
              <w:ind w:hanging="360" w:start="644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r>
          </w:p>
        </w:tc>
      </w:tr>
      <w:tr>
        <w:trPr/>
        <w:tc>
          <w:tcPr>
            <w:tcW w:w="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4 B</w:t>
            </w:r>
          </w:p>
        </w:tc>
        <w:tc>
          <w:tcPr>
            <w:tcW w:w="6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I prodotti da costruzione impiegati rispettano le percentuali minime di contenuto riciclato/recuperato previste dai CAM applicabili?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r>
          </w:p>
        </w:tc>
      </w:tr>
      <w:tr>
        <w:trPr/>
        <w:tc>
          <w:tcPr>
            <w:tcW w:w="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4 D</w:t>
            </w:r>
          </w:p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W w:w="6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Lo strato di sottofondo contiene almeno il 70% di materiale riciclato/recuperato?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r>
          </w:p>
        </w:tc>
      </w:tr>
      <w:tr>
        <w:trPr/>
        <w:tc>
          <w:tcPr>
            <w:tcW w:w="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4 E</w:t>
            </w:r>
          </w:p>
        </w:tc>
        <w:tc>
          <w:tcPr>
            <w:tcW w:w="6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I misti granulari non legati (fondazioni/base) contengono almeno il 50% di materiale riciclato/recuperato?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r>
          </w:p>
        </w:tc>
      </w:tr>
      <w:tr>
        <w:trPr/>
        <w:tc>
          <w:tcPr>
            <w:tcW w:w="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4 F</w:t>
            </w:r>
          </w:p>
        </w:tc>
        <w:tc>
          <w:tcPr>
            <w:tcW w:w="6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I misti granulari legati o misti cementati contengono almeno il 50% di materiale riciclato/recuperato?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r>
          </w:p>
        </w:tc>
      </w:tr>
      <w:tr>
        <w:trPr/>
        <w:tc>
          <w:tcPr>
            <w:tcW w:w="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4 G</w:t>
            </w:r>
          </w:p>
        </w:tc>
        <w:tc>
          <w:tcPr>
            <w:tcW w:w="6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I conglomerati bituminosi a caldo con bitumi normali rispettano le percentuali minime di RAP previste dai CAM (Base ≥35%, Binder ≥30%, Usura ≥15%)?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r>
          </w:p>
        </w:tc>
      </w:tr>
      <w:tr>
        <w:trPr/>
        <w:tc>
          <w:tcPr>
            <w:tcW w:w="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4 H</w:t>
            </w:r>
          </w:p>
        </w:tc>
        <w:tc>
          <w:tcPr>
            <w:tcW w:w="6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I conglomerati con bitumi modificati rispettano le percentuali minime di RAP previste dai CAM (Base ≥25%, Binder ≥20%, Usura ≥10%)?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r>
          </w:p>
        </w:tc>
      </w:tr>
      <w:tr>
        <w:trPr/>
        <w:tc>
          <w:tcPr>
            <w:tcW w:w="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4 N</w:t>
            </w:r>
          </w:p>
        </w:tc>
        <w:tc>
          <w:tcPr>
            <w:tcW w:w="6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Il calcestruzzo confezionato in opera contiene almeno il 5% di materiale riciclato/recuperato?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r>
          </w:p>
        </w:tc>
      </w:tr>
      <w:tr>
        <w:trPr/>
        <w:tc>
          <w:tcPr>
            <w:tcW w:w="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4 O</w:t>
            </w:r>
          </w:p>
        </w:tc>
        <w:tc>
          <w:tcPr>
            <w:tcW w:w="6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I prefabbricati in calcestruzzo rispettano le percentuali minime di contenuto riciclato previste dai CAM (≥5%; AAC ≥7,5%)?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r>
          </w:p>
        </w:tc>
      </w:tr>
      <w:tr>
        <w:trPr/>
        <w:tc>
          <w:tcPr>
            <w:tcW w:w="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4 Q</w:t>
            </w:r>
          </w:p>
        </w:tc>
        <w:tc>
          <w:tcPr>
            <w:tcW w:w="6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I prodotti in acciaio non strutturale rispettano le soglie minime di contenuto riciclato previste dai CAM?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r>
          </w:p>
        </w:tc>
      </w:tr>
      <w:tr>
        <w:trPr/>
        <w:tc>
          <w:tcPr>
            <w:tcW w:w="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4 S</w:t>
            </w:r>
          </w:p>
        </w:tc>
        <w:tc>
          <w:tcPr>
            <w:tcW w:w="6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È previsto un piano di manutenzione programmata finalizzato alla durabilità e riduzione della produzione di rifiuti?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r>
          </w:p>
        </w:tc>
      </w:tr>
    </w:tbl>
    <w:p>
      <w:pPr>
        <w:pStyle w:val="Normal"/>
        <w:bidi w:val="0"/>
        <w:jc w:val="start"/>
        <w:rPr>
          <w:i/>
          <w:i/>
          <w:iCs/>
          <w:sz w:val="20"/>
          <w:szCs w:val="20"/>
        </w:rPr>
      </w:pPr>
      <w:r>
        <w:rPr>
          <w:i/>
          <w:iCs/>
          <w:sz w:val="20"/>
          <w:szCs w:val="20"/>
        </w:rPr>
      </w:r>
    </w:p>
    <w:p>
      <w:pPr>
        <w:pStyle w:val="Normal"/>
        <w:bidi w:val="0"/>
        <w:jc w:val="start"/>
        <w:rPr>
          <w:i/>
          <w:i/>
          <w:iCs/>
          <w:sz w:val="20"/>
          <w:szCs w:val="20"/>
        </w:rPr>
      </w:pPr>
      <w:r>
        <w:rPr>
          <w:i/>
          <w:iCs/>
          <w:sz w:val="20"/>
          <w:szCs w:val="20"/>
        </w:rPr>
      </w:r>
    </w:p>
    <w:tbl>
      <w:tblPr>
        <w:tblW w:w="9765" w:type="dxa"/>
        <w:jc w:val="start"/>
        <w:tblInd w:w="-5" w:type="dxa"/>
        <w:tblLayout w:type="fixed"/>
        <w:tblCellMar>
          <w:top w:w="0" w:type="dxa"/>
          <w:start w:w="113" w:type="dxa"/>
          <w:bottom w:w="0" w:type="dxa"/>
          <w:end w:w="108" w:type="dxa"/>
        </w:tblCellMar>
      </w:tblPr>
      <w:tblGrid>
        <w:gridCol w:w="845"/>
        <w:gridCol w:w="6237"/>
        <w:gridCol w:w="895"/>
        <w:gridCol w:w="894"/>
        <w:gridCol w:w="894"/>
      </w:tblGrid>
      <w:tr>
        <w:trPr/>
        <w:tc>
          <w:tcPr>
            <w:tcW w:w="976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/>
                <w:bCs/>
                <w:i/>
                <w:i/>
                <w:iCs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/>
                <w:iCs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Tabella 4 - Progetto: Limitazione circolazione veicoli inquinanti (segnaletica/LEZ/ZTL)</w:t>
            </w:r>
          </w:p>
        </w:tc>
      </w:tr>
      <w:tr>
        <w:trPr/>
        <w:tc>
          <w:tcPr>
            <w:tcW w:w="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vertAlign w:val="baseline"/>
              </w:rPr>
              <w:t>Cod.</w:t>
            </w:r>
          </w:p>
        </w:tc>
        <w:tc>
          <w:tcPr>
            <w:tcW w:w="6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vertAlign w:val="baseline"/>
              </w:rPr>
              <w:t>Indicatore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center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vertAlign w:val="baseline"/>
              </w:rPr>
              <w:t>SI</w:t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center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vertAlign w:val="baseline"/>
              </w:rPr>
              <w:t>NO</w:t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center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vertAlign w:val="baseline"/>
              </w:rPr>
              <w:t>N/A</w:t>
            </w:r>
          </w:p>
        </w:tc>
      </w:tr>
      <w:tr>
        <w:trPr/>
        <w:tc>
          <w:tcPr>
            <w:tcW w:w="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4 A</w:t>
            </w:r>
          </w:p>
        </w:tc>
        <w:tc>
          <w:tcPr>
            <w:tcW w:w="6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175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È garantito che almeno il 70% in peso dei rifiuti da costruzione e demolizione non pericolosi sia avviato a riutilizzo/riciclo/recupero (escluso CER 17 05 04)?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4"/>
              </w:numPr>
              <w:pBdr/>
              <w:bidi w:val="0"/>
              <w:spacing w:lineRule="auto" w:line="240" w:before="0" w:after="0"/>
              <w:ind w:hanging="360" w:start="644" w:end="175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4"/>
              </w:numPr>
              <w:pBdr/>
              <w:bidi w:val="0"/>
              <w:spacing w:lineRule="auto" w:line="240" w:before="0" w:after="0"/>
              <w:ind w:hanging="360" w:start="644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4"/>
              </w:numPr>
              <w:pBdr/>
              <w:bidi w:val="0"/>
              <w:spacing w:lineRule="auto" w:line="240" w:before="0" w:after="0"/>
              <w:ind w:hanging="360" w:start="644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</w:tr>
      <w:tr>
        <w:trPr/>
        <w:tc>
          <w:tcPr>
            <w:tcW w:w="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4 B</w:t>
            </w:r>
          </w:p>
        </w:tc>
        <w:tc>
          <w:tcPr>
            <w:tcW w:w="6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I prodotti da costruzione impiegati rispettano le percentuali minime di contenuto riciclato/recuperato previste dai CAM applicabili?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</w:tr>
      <w:tr>
        <w:trPr/>
        <w:tc>
          <w:tcPr>
            <w:tcW w:w="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4 Q</w:t>
            </w:r>
          </w:p>
        </w:tc>
        <w:tc>
          <w:tcPr>
            <w:tcW w:w="6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I prodotti in acciaio non strutturale rispettano le soglie minime di contenuto riciclato previste dai CAM?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</w:tr>
      <w:tr>
        <w:trPr/>
        <w:tc>
          <w:tcPr>
            <w:tcW w:w="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4 S</w:t>
            </w:r>
          </w:p>
        </w:tc>
        <w:tc>
          <w:tcPr>
            <w:tcW w:w="6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È previsto un piano di manutenzione programmata finalizzato alla durabilità e riduzione della produzione di rifiuti?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</w:tr>
      <w:tr>
        <w:trPr/>
        <w:tc>
          <w:tcPr>
            <w:tcW w:w="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4 T</w:t>
            </w:r>
          </w:p>
        </w:tc>
        <w:tc>
          <w:tcPr>
            <w:tcW w:w="6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Il progetto prevede la preparazione per il riutilizzo dei RAEE eventualmente generati?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</w:tr>
      <w:tr>
        <w:trPr/>
        <w:tc>
          <w:tcPr>
            <w:tcW w:w="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4 U</w:t>
            </w:r>
          </w:p>
        </w:tc>
        <w:tc>
          <w:tcPr>
            <w:tcW w:w="6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È calcolata la percentuale di RAEE avviati a riutilizzo/rigenerazione rispetto al totale generato?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</w:tr>
    </w:tbl>
    <w:p>
      <w:pPr>
        <w:pStyle w:val="Normal"/>
        <w:bidi w:val="0"/>
        <w:jc w:val="start"/>
        <w:rPr>
          <w:i/>
          <w:i/>
          <w:iCs/>
          <w:sz w:val="20"/>
          <w:szCs w:val="20"/>
        </w:rPr>
      </w:pPr>
      <w:r>
        <w:rPr>
          <w:i/>
          <w:iCs/>
          <w:sz w:val="20"/>
          <w:szCs w:val="20"/>
        </w:rPr>
      </w:r>
    </w:p>
    <w:p>
      <w:pPr>
        <w:pStyle w:val="Normal"/>
        <w:bidi w:val="0"/>
        <w:jc w:val="start"/>
        <w:rPr>
          <w:i/>
          <w:i/>
          <w:iCs/>
          <w:sz w:val="20"/>
          <w:szCs w:val="20"/>
        </w:rPr>
      </w:pPr>
      <w:r>
        <w:rPr>
          <w:i/>
          <w:iCs/>
          <w:sz w:val="20"/>
          <w:szCs w:val="20"/>
        </w:rPr>
      </w:r>
    </w:p>
    <w:tbl>
      <w:tblPr>
        <w:tblW w:w="9765" w:type="dxa"/>
        <w:jc w:val="start"/>
        <w:tblInd w:w="-5" w:type="dxa"/>
        <w:tblLayout w:type="fixed"/>
        <w:tblCellMar>
          <w:top w:w="0" w:type="dxa"/>
          <w:start w:w="113" w:type="dxa"/>
          <w:bottom w:w="0" w:type="dxa"/>
          <w:end w:w="108" w:type="dxa"/>
        </w:tblCellMar>
      </w:tblPr>
      <w:tblGrid>
        <w:gridCol w:w="845"/>
        <w:gridCol w:w="6237"/>
        <w:gridCol w:w="895"/>
        <w:gridCol w:w="894"/>
        <w:gridCol w:w="894"/>
      </w:tblGrid>
      <w:tr>
        <w:trPr/>
        <w:tc>
          <w:tcPr>
            <w:tcW w:w="976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/>
                <w:bCs/>
                <w:i/>
                <w:i/>
                <w:iCs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/>
                <w:iCs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Tabella 5 - Progetto: Placemaking/urbanistica tattica (piazze, parchi, giardini, aree gioco)</w:t>
            </w:r>
          </w:p>
        </w:tc>
      </w:tr>
      <w:tr>
        <w:trPr/>
        <w:tc>
          <w:tcPr>
            <w:tcW w:w="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vertAlign w:val="baseline"/>
              </w:rPr>
              <w:t>Cod.</w:t>
            </w:r>
          </w:p>
        </w:tc>
        <w:tc>
          <w:tcPr>
            <w:tcW w:w="6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vertAlign w:val="baseline"/>
              </w:rPr>
              <w:t>Indicatore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center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vertAlign w:val="baseline"/>
              </w:rPr>
              <w:t>SI</w:t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center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vertAlign w:val="baseline"/>
              </w:rPr>
              <w:t>NO</w:t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center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vertAlign w:val="baseline"/>
              </w:rPr>
              <w:t>N/A</w:t>
            </w:r>
          </w:p>
        </w:tc>
      </w:tr>
      <w:tr>
        <w:trPr/>
        <w:tc>
          <w:tcPr>
            <w:tcW w:w="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4 A</w:t>
            </w:r>
          </w:p>
        </w:tc>
        <w:tc>
          <w:tcPr>
            <w:tcW w:w="6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175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È garantito che almeno il 70% in peso dei rifiuti da costruzione e demolizione non pericolosi sia avviato a riutilizzo/riciclo/recupero (escluso CER 17 05 04)?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4"/>
              </w:numPr>
              <w:pBdr/>
              <w:bidi w:val="0"/>
              <w:spacing w:lineRule="auto" w:line="240" w:before="0" w:after="0"/>
              <w:ind w:hanging="360" w:start="644" w:end="175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4"/>
              </w:numPr>
              <w:pBdr/>
              <w:bidi w:val="0"/>
              <w:spacing w:lineRule="auto" w:line="240" w:before="0" w:after="0"/>
              <w:ind w:hanging="360" w:start="644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4"/>
              </w:numPr>
              <w:pBdr/>
              <w:bidi w:val="0"/>
              <w:spacing w:lineRule="auto" w:line="240" w:before="0" w:after="0"/>
              <w:ind w:hanging="360" w:start="644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</w:tr>
      <w:tr>
        <w:trPr/>
        <w:tc>
          <w:tcPr>
            <w:tcW w:w="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4 B</w:t>
            </w:r>
          </w:p>
        </w:tc>
        <w:tc>
          <w:tcPr>
            <w:tcW w:w="6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I prodotti da costruzione impiegati rispettano le percentuali minime di contenuto riciclato/recuperato previste dai CAM applicabili?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</w:tr>
      <w:tr>
        <w:trPr/>
        <w:tc>
          <w:tcPr>
            <w:tcW w:w="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4 D</w:t>
            </w:r>
          </w:p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6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Lo strato di sottofondo contiene almeno il 70% di materiale riciclato/recuperato?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</w:tr>
      <w:tr>
        <w:trPr/>
        <w:tc>
          <w:tcPr>
            <w:tcW w:w="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4 E</w:t>
            </w:r>
          </w:p>
        </w:tc>
        <w:tc>
          <w:tcPr>
            <w:tcW w:w="6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I misti granulari non legati (fondazioni/base) contengono almeno il 50% di materiale riciclato/recuperato?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</w:tr>
      <w:tr>
        <w:trPr/>
        <w:tc>
          <w:tcPr>
            <w:tcW w:w="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4 L</w:t>
            </w:r>
          </w:p>
        </w:tc>
        <w:tc>
          <w:tcPr>
            <w:tcW w:w="6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La lastra in calcestruzzo delle pavimentazioni rigide contiene almeno il 5% di materiale riciclato/recuperato?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</w:tr>
      <w:tr>
        <w:trPr/>
        <w:tc>
          <w:tcPr>
            <w:tcW w:w="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4 M</w:t>
            </w:r>
          </w:p>
        </w:tc>
        <w:tc>
          <w:tcPr>
            <w:tcW w:w="6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Le pavimentazioni ad elementi (masselli/cubetti) contengono almeno il 5% di materiale riciclato/recuperato?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</w:tr>
      <w:tr>
        <w:trPr/>
        <w:tc>
          <w:tcPr>
            <w:tcW w:w="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4 N</w:t>
            </w:r>
          </w:p>
        </w:tc>
        <w:tc>
          <w:tcPr>
            <w:tcW w:w="6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Il calcestruzzo confezionato in opera contiene almeno il 5% di materiale riciclato/recuperato?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</w:tr>
      <w:tr>
        <w:trPr/>
        <w:tc>
          <w:tcPr>
            <w:tcW w:w="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4 O</w:t>
            </w:r>
          </w:p>
        </w:tc>
        <w:tc>
          <w:tcPr>
            <w:tcW w:w="6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I prefabbricati in calcestruzzo rispettano le percentuali minime di contenuto riciclato previste dai CAM (≥5%; AAC ≥7,5%)?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</w:tr>
      <w:tr>
        <w:trPr/>
        <w:tc>
          <w:tcPr>
            <w:tcW w:w="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4 P</w:t>
            </w:r>
          </w:p>
        </w:tc>
        <w:tc>
          <w:tcPr>
            <w:tcW w:w="6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I prodotti in acciaio strutturale rispettano le soglie minime di contenuto riciclato previste dai CAM?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</w:tr>
      <w:tr>
        <w:trPr/>
        <w:tc>
          <w:tcPr>
            <w:tcW w:w="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4 Q</w:t>
            </w:r>
          </w:p>
        </w:tc>
        <w:tc>
          <w:tcPr>
            <w:tcW w:w="6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I prodotti in acciaio non strutturale rispettano le soglie minime di contenuto riciclato previste dai CAM?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</w:tr>
      <w:tr>
        <w:trPr/>
        <w:tc>
          <w:tcPr>
            <w:tcW w:w="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4 R</w:t>
            </w:r>
          </w:p>
        </w:tc>
        <w:tc>
          <w:tcPr>
            <w:tcW w:w="6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Le tubazioni in materiale plastico contengono almeno il 20% di materiale riciclato/recuperato?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</w:tr>
      <w:tr>
        <w:trPr/>
        <w:tc>
          <w:tcPr>
            <w:tcW w:w="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4 S</w:t>
            </w:r>
          </w:p>
        </w:tc>
        <w:tc>
          <w:tcPr>
            <w:tcW w:w="6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È previsto un piano di manutenzione programmata finalizzato alla durabilità e riduzione della produzione di rifiuti?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</w:tr>
      <w:tr>
        <w:trPr/>
        <w:tc>
          <w:tcPr>
            <w:tcW w:w="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4 T</w:t>
            </w:r>
          </w:p>
        </w:tc>
        <w:tc>
          <w:tcPr>
            <w:tcW w:w="6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Il progetto prevede la preparazione per il riutilizzo dei RAEE eventualmente generati?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</w:tr>
      <w:tr>
        <w:trPr/>
        <w:tc>
          <w:tcPr>
            <w:tcW w:w="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4 U</w:t>
            </w:r>
          </w:p>
        </w:tc>
        <w:tc>
          <w:tcPr>
            <w:tcW w:w="6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È calcolata la percentuale di RAEE avviati a riutilizzo/rigenerazione rispetto al totale generato?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</w:tr>
      <w:tr>
        <w:trPr/>
        <w:tc>
          <w:tcPr>
            <w:tcW w:w="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4 V</w:t>
            </w:r>
          </w:p>
        </w:tc>
        <w:tc>
          <w:tcPr>
            <w:tcW w:w="6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Il legno eventualmente impiegato è costituito per almeno il 70% da materiale riciclato certificato (FSC®/PEFC)?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</w:tr>
    </w:tbl>
    <w:p>
      <w:pPr>
        <w:pStyle w:val="Normal"/>
        <w:bidi w:val="0"/>
        <w:jc w:val="start"/>
        <w:rPr>
          <w:i/>
          <w:i/>
          <w:iCs/>
          <w:sz w:val="20"/>
          <w:szCs w:val="20"/>
        </w:rPr>
      </w:pPr>
      <w:r>
        <w:rPr>
          <w:i/>
          <w:iCs/>
          <w:sz w:val="20"/>
          <w:szCs w:val="20"/>
        </w:rPr>
      </w:r>
    </w:p>
    <w:p>
      <w:pPr>
        <w:pStyle w:val="Normal"/>
        <w:bidi w:val="0"/>
        <w:jc w:val="start"/>
        <w:rPr>
          <w:i/>
          <w:i/>
          <w:iCs/>
          <w:sz w:val="20"/>
          <w:szCs w:val="20"/>
        </w:rPr>
      </w:pPr>
      <w:r>
        <w:rPr>
          <w:i/>
          <w:iCs/>
          <w:sz w:val="20"/>
          <w:szCs w:val="20"/>
        </w:rPr>
      </w:r>
    </w:p>
    <w:tbl>
      <w:tblPr>
        <w:tblW w:w="9765" w:type="dxa"/>
        <w:jc w:val="start"/>
        <w:tblInd w:w="-5" w:type="dxa"/>
        <w:tblLayout w:type="fixed"/>
        <w:tblCellMar>
          <w:top w:w="0" w:type="dxa"/>
          <w:start w:w="113" w:type="dxa"/>
          <w:bottom w:w="0" w:type="dxa"/>
          <w:end w:w="108" w:type="dxa"/>
        </w:tblCellMar>
      </w:tblPr>
      <w:tblGrid>
        <w:gridCol w:w="845"/>
        <w:gridCol w:w="6237"/>
        <w:gridCol w:w="895"/>
        <w:gridCol w:w="894"/>
        <w:gridCol w:w="894"/>
      </w:tblGrid>
      <w:tr>
        <w:trPr/>
        <w:tc>
          <w:tcPr>
            <w:tcW w:w="976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/>
                <w:bCs/>
                <w:i/>
                <w:i/>
                <w:iCs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/>
                <w:iCs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Tabella 6 - Progetto: corsie preferenziali per il TPL (estensione ed efficientamento)</w:t>
            </w:r>
          </w:p>
        </w:tc>
      </w:tr>
      <w:tr>
        <w:trPr/>
        <w:tc>
          <w:tcPr>
            <w:tcW w:w="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vertAlign w:val="baseline"/>
              </w:rPr>
              <w:t>Cod</w:t>
            </w:r>
          </w:p>
        </w:tc>
        <w:tc>
          <w:tcPr>
            <w:tcW w:w="6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vertAlign w:val="baseline"/>
              </w:rPr>
              <w:t>Indicatore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center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vertAlign w:val="baseline"/>
              </w:rPr>
              <w:t>SI</w:t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center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vertAlign w:val="baseline"/>
              </w:rPr>
              <w:t>NO</w:t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center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vertAlign w:val="baseline"/>
              </w:rPr>
              <w:t>N/A</w:t>
            </w:r>
          </w:p>
        </w:tc>
      </w:tr>
      <w:tr>
        <w:trPr/>
        <w:tc>
          <w:tcPr>
            <w:tcW w:w="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4 A</w:t>
            </w:r>
          </w:p>
        </w:tc>
        <w:tc>
          <w:tcPr>
            <w:tcW w:w="6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175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È garantito che almeno il 70% in peso dei rifiuti da costruzione e demolizione non pericolosi sia avviato a riutilizzo/riciclo/recupero (escluso CER 17 05 04)?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4"/>
              </w:numPr>
              <w:pBdr/>
              <w:bidi w:val="0"/>
              <w:spacing w:lineRule="auto" w:line="240" w:before="0" w:after="0"/>
              <w:ind w:hanging="360" w:start="644" w:end="175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4"/>
              </w:numPr>
              <w:pBdr/>
              <w:bidi w:val="0"/>
              <w:spacing w:lineRule="auto" w:line="240" w:before="0" w:after="0"/>
              <w:ind w:hanging="360" w:start="644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4"/>
              </w:numPr>
              <w:pBdr/>
              <w:bidi w:val="0"/>
              <w:spacing w:lineRule="auto" w:line="240" w:before="0" w:after="0"/>
              <w:ind w:hanging="360" w:start="644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</w:tr>
      <w:tr>
        <w:trPr/>
        <w:tc>
          <w:tcPr>
            <w:tcW w:w="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4 B</w:t>
            </w:r>
          </w:p>
        </w:tc>
        <w:tc>
          <w:tcPr>
            <w:tcW w:w="6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I prodotti da costruzione impiegati rispettano le percentuali minime di contenuto riciclato/recuperato previste dai CAM applicabili?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</w:tr>
      <w:tr>
        <w:trPr/>
        <w:tc>
          <w:tcPr>
            <w:tcW w:w="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4 D</w:t>
            </w:r>
          </w:p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6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Lo strato di sottofondo contiene almeno il 70% di materiale riciclato/recuperato?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</w:tr>
      <w:tr>
        <w:trPr/>
        <w:tc>
          <w:tcPr>
            <w:tcW w:w="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4 E</w:t>
            </w:r>
          </w:p>
        </w:tc>
        <w:tc>
          <w:tcPr>
            <w:tcW w:w="6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I misti granulari non legati (fondazioni/base) contengono almeno il 50% di materiale riciclato/recuperato?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</w:tr>
      <w:tr>
        <w:trPr/>
        <w:tc>
          <w:tcPr>
            <w:tcW w:w="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4 F</w:t>
            </w:r>
          </w:p>
        </w:tc>
        <w:tc>
          <w:tcPr>
            <w:tcW w:w="6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I misti granulari legati o misti cementati contengono almeno il 50% di materiale riciclato/recuperato?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</w:tr>
      <w:tr>
        <w:trPr/>
        <w:tc>
          <w:tcPr>
            <w:tcW w:w="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4 G</w:t>
            </w:r>
          </w:p>
        </w:tc>
        <w:tc>
          <w:tcPr>
            <w:tcW w:w="6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I conglomerati bituminosi a caldo con bitumi normali rispettano le percentuali minime di RAP previste dai CAM (Base ≥35%, Binder ≥30%, Usura ≥15%)?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</w:tr>
      <w:tr>
        <w:trPr/>
        <w:tc>
          <w:tcPr>
            <w:tcW w:w="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4 H</w:t>
            </w:r>
          </w:p>
        </w:tc>
        <w:tc>
          <w:tcPr>
            <w:tcW w:w="6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I conglomerati con bitumi modificati rispettano le percentuali minime di RAP previste dai CAM (Base ≥25%, Binder ≥20%, Usura ≥10%)?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</w:tr>
      <w:tr>
        <w:trPr/>
        <w:tc>
          <w:tcPr>
            <w:tcW w:w="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4 L</w:t>
            </w:r>
          </w:p>
        </w:tc>
        <w:tc>
          <w:tcPr>
            <w:tcW w:w="6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La lastra in calcestruzzo delle pavimentazioni rigide contiene almeno il 5% di materiale riciclato/recuperato?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</w:tr>
      <w:tr>
        <w:trPr/>
        <w:tc>
          <w:tcPr>
            <w:tcW w:w="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4 M</w:t>
            </w:r>
          </w:p>
        </w:tc>
        <w:tc>
          <w:tcPr>
            <w:tcW w:w="6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Le pavimentazioni ad elementi (masselli/cubetti) contengono almeno il 5% di materiale riciclato/recuperato?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</w:tr>
      <w:tr>
        <w:trPr/>
        <w:tc>
          <w:tcPr>
            <w:tcW w:w="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4 N</w:t>
            </w:r>
          </w:p>
        </w:tc>
        <w:tc>
          <w:tcPr>
            <w:tcW w:w="6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Il calcestruzzo confezionato in opera contiene almeno il 5% di materiale riciclato/recuperato?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</w:tr>
      <w:tr>
        <w:trPr/>
        <w:tc>
          <w:tcPr>
            <w:tcW w:w="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4 O</w:t>
            </w:r>
          </w:p>
        </w:tc>
        <w:tc>
          <w:tcPr>
            <w:tcW w:w="6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I prefabbricati in calcestruzzo rispettano le percentuali minime di contenuto riciclato previste dai CAM (≥5%; AAC ≥7,5%)?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</w:tr>
      <w:tr>
        <w:trPr/>
        <w:tc>
          <w:tcPr>
            <w:tcW w:w="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4 Q</w:t>
            </w:r>
          </w:p>
        </w:tc>
        <w:tc>
          <w:tcPr>
            <w:tcW w:w="6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I prodotti in acciaio non strutturale rispettano le soglie minime di contenuto riciclato previste dai CAM?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</w:tr>
      <w:tr>
        <w:trPr/>
        <w:tc>
          <w:tcPr>
            <w:tcW w:w="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4 R</w:t>
            </w:r>
          </w:p>
        </w:tc>
        <w:tc>
          <w:tcPr>
            <w:tcW w:w="6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Le tubazioni in materiale plastico contengono almeno il 20% di materiale riciclato/recuperato?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</w:tr>
      <w:tr>
        <w:trPr/>
        <w:tc>
          <w:tcPr>
            <w:tcW w:w="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4 S</w:t>
            </w:r>
          </w:p>
        </w:tc>
        <w:tc>
          <w:tcPr>
            <w:tcW w:w="6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È previsto un piano di manutenzione programmata finalizzato alla durabilità e riduzione della produzione di rifiuti?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</w:tr>
      <w:tr>
        <w:trPr/>
        <w:tc>
          <w:tcPr>
            <w:tcW w:w="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4 T</w:t>
            </w:r>
          </w:p>
        </w:tc>
        <w:tc>
          <w:tcPr>
            <w:tcW w:w="6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Il progetto prevede la preparazione per il riutilizzo dei RAEE eventualmente generati?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</w:tr>
      <w:tr>
        <w:trPr/>
        <w:tc>
          <w:tcPr>
            <w:tcW w:w="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4 U</w:t>
            </w:r>
          </w:p>
        </w:tc>
        <w:tc>
          <w:tcPr>
            <w:tcW w:w="6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È calcolata la percentuale di RAEE avviati a riutilizzo/rigenerazione rispetto al totale generato?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</w:tr>
    </w:tbl>
    <w:p>
      <w:pPr>
        <w:pStyle w:val="Normal"/>
        <w:bidi w:val="0"/>
        <w:jc w:val="start"/>
        <w:rPr>
          <w:i/>
          <w:i/>
          <w:iCs/>
          <w:sz w:val="20"/>
          <w:szCs w:val="20"/>
        </w:rPr>
      </w:pPr>
      <w:r>
        <w:rPr>
          <w:i/>
          <w:iCs/>
          <w:sz w:val="20"/>
          <w:szCs w:val="20"/>
        </w:rPr>
      </w:r>
    </w:p>
    <w:p>
      <w:pPr>
        <w:pStyle w:val="Normal"/>
        <w:bidi w:val="0"/>
        <w:jc w:val="start"/>
        <w:rPr>
          <w:i/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                    </w:t>
      </w:r>
    </w:p>
    <w:p>
      <w:pPr>
        <w:pStyle w:val="Normal"/>
        <w:bidi w:val="0"/>
        <w:jc w:val="start"/>
        <w:rPr>
          <w:i/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                  </w:t>
      </w:r>
    </w:p>
    <w:p>
      <w:pPr>
        <w:pStyle w:val="Normal"/>
        <w:bidi w:val="0"/>
        <w:jc w:val="start"/>
        <w:rPr>
          <w:i/>
          <w:i/>
          <w:iCs/>
          <w:sz w:val="20"/>
          <w:szCs w:val="20"/>
        </w:rPr>
      </w:pPr>
      <w:r>
        <w:rPr>
          <w:i/>
          <w:iCs/>
          <w:sz w:val="20"/>
          <w:szCs w:val="20"/>
        </w:rPr>
      </w:r>
    </w:p>
    <w:p>
      <w:pPr>
        <w:pStyle w:val="Normal"/>
        <w:bidi w:val="0"/>
        <w:jc w:val="start"/>
        <w:rPr>
          <w:i/>
          <w:i/>
          <w:iCs/>
          <w:sz w:val="20"/>
          <w:szCs w:val="20"/>
        </w:rPr>
      </w:pPr>
      <w:r>
        <w:rPr>
          <w:i/>
          <w:iCs/>
          <w:sz w:val="20"/>
          <w:szCs w:val="20"/>
        </w:rPr>
      </w:r>
    </w:p>
    <w:tbl>
      <w:tblPr>
        <w:tblW w:w="9765" w:type="dxa"/>
        <w:jc w:val="start"/>
        <w:tblInd w:w="-5" w:type="dxa"/>
        <w:tblLayout w:type="fixed"/>
        <w:tblCellMar>
          <w:top w:w="0" w:type="dxa"/>
          <w:start w:w="113" w:type="dxa"/>
          <w:bottom w:w="0" w:type="dxa"/>
          <w:end w:w="108" w:type="dxa"/>
        </w:tblCellMar>
      </w:tblPr>
      <w:tblGrid>
        <w:gridCol w:w="845"/>
        <w:gridCol w:w="6237"/>
        <w:gridCol w:w="895"/>
        <w:gridCol w:w="894"/>
        <w:gridCol w:w="894"/>
      </w:tblGrid>
      <w:tr>
        <w:trPr/>
        <w:tc>
          <w:tcPr>
            <w:tcW w:w="976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/>
                <w:bCs/>
                <w:i/>
                <w:i/>
                <w:iCs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/>
                <w:iCs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Tabella 7 - Progetto: Scuole car-free (percorsi pedonali/ciclabili protetti, strade scolastiche, pedonalizzazioni attorno alle scuole)</w:t>
            </w:r>
          </w:p>
        </w:tc>
      </w:tr>
      <w:tr>
        <w:trPr/>
        <w:tc>
          <w:tcPr>
            <w:tcW w:w="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vertAlign w:val="baseline"/>
              </w:rPr>
              <w:t>Cod</w:t>
            </w:r>
          </w:p>
        </w:tc>
        <w:tc>
          <w:tcPr>
            <w:tcW w:w="6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vertAlign w:val="baseline"/>
              </w:rPr>
              <w:t>Indicatore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center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vertAlign w:val="baseline"/>
              </w:rPr>
              <w:t>SI</w:t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center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vertAlign w:val="baseline"/>
              </w:rPr>
              <w:t>NO</w:t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center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vertAlign w:val="baseline"/>
              </w:rPr>
              <w:t>N/A</w:t>
            </w:r>
          </w:p>
        </w:tc>
      </w:tr>
      <w:tr>
        <w:trPr/>
        <w:tc>
          <w:tcPr>
            <w:tcW w:w="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4 A</w:t>
            </w:r>
          </w:p>
        </w:tc>
        <w:tc>
          <w:tcPr>
            <w:tcW w:w="6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175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È garantito che almeno il 70% in peso dei rifiuti da costruzione e demolizione non pericolosi sia avviato a riutilizzo/riciclo/recupero (escluso CER 17 05 04)?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4"/>
              </w:numPr>
              <w:pBdr/>
              <w:bidi w:val="0"/>
              <w:spacing w:lineRule="auto" w:line="240" w:before="0" w:after="0"/>
              <w:ind w:hanging="360" w:start="644" w:end="175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4"/>
              </w:numPr>
              <w:pBdr/>
              <w:bidi w:val="0"/>
              <w:spacing w:lineRule="auto" w:line="240" w:before="0" w:after="0"/>
              <w:ind w:hanging="360" w:start="644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4"/>
              </w:numPr>
              <w:pBdr/>
              <w:bidi w:val="0"/>
              <w:spacing w:lineRule="auto" w:line="240" w:before="0" w:after="0"/>
              <w:ind w:hanging="360" w:start="644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</w:tr>
      <w:tr>
        <w:trPr/>
        <w:tc>
          <w:tcPr>
            <w:tcW w:w="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4 B</w:t>
            </w:r>
          </w:p>
        </w:tc>
        <w:tc>
          <w:tcPr>
            <w:tcW w:w="6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I prodotti da costruzione impiegati rispettano le percentuali minime di contenuto riciclato/recuperato previste dai CAM applicabili?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</w:tr>
      <w:tr>
        <w:trPr/>
        <w:tc>
          <w:tcPr>
            <w:tcW w:w="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4 D</w:t>
            </w:r>
          </w:p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6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Lo strato di sottofondo contiene almeno il 70% di materiale riciclato/recuperato?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</w:tr>
      <w:tr>
        <w:trPr/>
        <w:tc>
          <w:tcPr>
            <w:tcW w:w="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4 E</w:t>
            </w:r>
          </w:p>
        </w:tc>
        <w:tc>
          <w:tcPr>
            <w:tcW w:w="6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I misti granulari non legati (fondazioni/base) contengono almeno il 50% di materiale riciclato/recuperato?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</w:tr>
      <w:tr>
        <w:trPr/>
        <w:tc>
          <w:tcPr>
            <w:tcW w:w="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4 F</w:t>
            </w:r>
          </w:p>
        </w:tc>
        <w:tc>
          <w:tcPr>
            <w:tcW w:w="6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I misti granulari legati o misti cementati contengono almeno il 50% di materiale riciclato/recuperato?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</w:tr>
      <w:tr>
        <w:trPr/>
        <w:tc>
          <w:tcPr>
            <w:tcW w:w="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4 G</w:t>
            </w:r>
          </w:p>
        </w:tc>
        <w:tc>
          <w:tcPr>
            <w:tcW w:w="6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I conglomerati bituminosi a caldo con bitumi normali rispettano le percentuali minime di RAP previste dai CAM (Base ≥35%, Binder ≥30%, Usura ≥15%)?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</w:tr>
      <w:tr>
        <w:trPr/>
        <w:tc>
          <w:tcPr>
            <w:tcW w:w="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4 I</w:t>
            </w:r>
          </w:p>
        </w:tc>
        <w:tc>
          <w:tcPr>
            <w:tcW w:w="6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La fondazione delle pavimentazioni rigide contiene almeno il 50% di materiale riciclato/recuperato?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</w:tr>
      <w:tr>
        <w:trPr/>
        <w:tc>
          <w:tcPr>
            <w:tcW w:w="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4 L</w:t>
            </w:r>
          </w:p>
        </w:tc>
        <w:tc>
          <w:tcPr>
            <w:tcW w:w="6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La lastra in calcestruzzo delle pavimentazioni rigide contiene almeno il 5% di materiale riciclato/recuperato?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</w:tr>
      <w:tr>
        <w:trPr/>
        <w:tc>
          <w:tcPr>
            <w:tcW w:w="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4 M</w:t>
            </w:r>
          </w:p>
        </w:tc>
        <w:tc>
          <w:tcPr>
            <w:tcW w:w="6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Le pavimentazioni ad elementi (masselli/cubetti) contengono almeno il 5% di materiale riciclato/recuperato?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</w:tr>
      <w:tr>
        <w:trPr/>
        <w:tc>
          <w:tcPr>
            <w:tcW w:w="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4 N</w:t>
            </w:r>
          </w:p>
        </w:tc>
        <w:tc>
          <w:tcPr>
            <w:tcW w:w="6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Il calcestruzzo confezionato in opera contiene almeno il 5% di materiale riciclato/recuperato?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</w:tr>
      <w:tr>
        <w:trPr/>
        <w:tc>
          <w:tcPr>
            <w:tcW w:w="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4 O</w:t>
            </w:r>
          </w:p>
        </w:tc>
        <w:tc>
          <w:tcPr>
            <w:tcW w:w="6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I prefabbricati in calcestruzzo rispettano le percentuali minime di contenuto riciclato previste dai CAM (≥5%; AAC ≥7,5%)?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</w:tr>
      <w:tr>
        <w:trPr/>
        <w:tc>
          <w:tcPr>
            <w:tcW w:w="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4 Q</w:t>
            </w:r>
          </w:p>
        </w:tc>
        <w:tc>
          <w:tcPr>
            <w:tcW w:w="6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I prodotti in acciaio non strutturale rispettano le soglie minime di contenuto riciclato previste dai CAM?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</w:tr>
      <w:tr>
        <w:trPr/>
        <w:tc>
          <w:tcPr>
            <w:tcW w:w="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4 R</w:t>
            </w:r>
          </w:p>
        </w:tc>
        <w:tc>
          <w:tcPr>
            <w:tcW w:w="6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Le tubazioni in materiale plastico contengono almeno il 20% di materiale riciclato/recuperato?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</w:tr>
      <w:tr>
        <w:trPr/>
        <w:tc>
          <w:tcPr>
            <w:tcW w:w="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4 S</w:t>
            </w:r>
          </w:p>
        </w:tc>
        <w:tc>
          <w:tcPr>
            <w:tcW w:w="6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È previsto un piano di manutenzione programmata finalizzato alla durabilità e riduzione della produzione di rifiuti?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</w:tr>
      <w:tr>
        <w:trPr/>
        <w:tc>
          <w:tcPr>
            <w:tcW w:w="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4 T</w:t>
            </w:r>
          </w:p>
        </w:tc>
        <w:tc>
          <w:tcPr>
            <w:tcW w:w="6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Il progetto prevede la preparazione per il riutilizzo dei RAEE eventualmente generati?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</w:tr>
      <w:tr>
        <w:trPr/>
        <w:tc>
          <w:tcPr>
            <w:tcW w:w="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4 U</w:t>
            </w:r>
          </w:p>
        </w:tc>
        <w:tc>
          <w:tcPr>
            <w:tcW w:w="6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È calcolata la percentuale di RAEE avviati a riutilizzo/rigenerazione rispetto al totale generato?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</w:tr>
      <w:tr>
        <w:trPr/>
        <w:tc>
          <w:tcPr>
            <w:tcW w:w="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4 V</w:t>
            </w:r>
          </w:p>
        </w:tc>
        <w:tc>
          <w:tcPr>
            <w:tcW w:w="6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Il legno eventualmente impiegato è costituito per almeno il 70% da materiale riciclato certificato (FSC®/PEFC)?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</w:tr>
    </w:tbl>
    <w:p>
      <w:pPr>
        <w:pStyle w:val="Normal"/>
        <w:bidi w:val="0"/>
        <w:jc w:val="start"/>
        <w:rPr>
          <w:i/>
          <w:i/>
          <w:iCs/>
          <w:sz w:val="20"/>
          <w:szCs w:val="20"/>
        </w:rPr>
      </w:pPr>
      <w:r>
        <w:rPr>
          <w:i/>
          <w:iCs/>
          <w:sz w:val="20"/>
          <w:szCs w:val="20"/>
        </w:rPr>
      </w:r>
    </w:p>
    <w:p>
      <w:pPr>
        <w:pStyle w:val="Normal"/>
        <w:bidi w:val="0"/>
        <w:jc w:val="start"/>
        <w:rPr>
          <w:i/>
          <w:i/>
          <w:iCs/>
          <w:sz w:val="20"/>
          <w:szCs w:val="20"/>
        </w:rPr>
      </w:pPr>
      <w:r>
        <w:rPr>
          <w:i/>
          <w:iCs/>
          <w:sz w:val="20"/>
          <w:szCs w:val="20"/>
        </w:rPr>
      </w:r>
    </w:p>
    <w:tbl>
      <w:tblPr>
        <w:tblW w:w="9765" w:type="dxa"/>
        <w:jc w:val="start"/>
        <w:tblInd w:w="-5" w:type="dxa"/>
        <w:tblLayout w:type="fixed"/>
        <w:tblCellMar>
          <w:top w:w="0" w:type="dxa"/>
          <w:start w:w="113" w:type="dxa"/>
          <w:bottom w:w="0" w:type="dxa"/>
          <w:end w:w="108" w:type="dxa"/>
        </w:tblCellMar>
      </w:tblPr>
      <w:tblGrid>
        <w:gridCol w:w="845"/>
        <w:gridCol w:w="6237"/>
        <w:gridCol w:w="895"/>
        <w:gridCol w:w="894"/>
        <w:gridCol w:w="894"/>
      </w:tblGrid>
      <w:tr>
        <w:trPr/>
        <w:tc>
          <w:tcPr>
            <w:tcW w:w="976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/>
                <w:bCs/>
                <w:i/>
                <w:i/>
                <w:iCs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/>
                <w:iCs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Tabella 8 - Progetto: Percorsi ciclabili in ambito urbano</w:t>
            </w:r>
          </w:p>
        </w:tc>
      </w:tr>
      <w:tr>
        <w:trPr/>
        <w:tc>
          <w:tcPr>
            <w:tcW w:w="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vertAlign w:val="baseline"/>
              </w:rPr>
              <w:t>Cod</w:t>
            </w:r>
          </w:p>
        </w:tc>
        <w:tc>
          <w:tcPr>
            <w:tcW w:w="6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vertAlign w:val="baseline"/>
              </w:rPr>
              <w:t>Indicatore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center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vertAlign w:val="baseline"/>
              </w:rPr>
              <w:t>SI</w:t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center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vertAlign w:val="baseline"/>
              </w:rPr>
              <w:t>NO</w:t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center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vertAlign w:val="baseline"/>
              </w:rPr>
              <w:t>N/A</w:t>
            </w:r>
          </w:p>
        </w:tc>
      </w:tr>
      <w:tr>
        <w:trPr/>
        <w:tc>
          <w:tcPr>
            <w:tcW w:w="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4 A</w:t>
            </w:r>
          </w:p>
        </w:tc>
        <w:tc>
          <w:tcPr>
            <w:tcW w:w="6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175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È garantito che almeno il 70% in peso dei rifiuti da costruzione e demolizione non pericolosi sia avviato a riutilizzo/riciclo/recupero (escluso CER 17 05 04)?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4"/>
              </w:numPr>
              <w:pBdr/>
              <w:bidi w:val="0"/>
              <w:spacing w:lineRule="auto" w:line="240" w:before="0" w:after="0"/>
              <w:ind w:hanging="360" w:start="644" w:end="175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4"/>
              </w:numPr>
              <w:pBdr/>
              <w:bidi w:val="0"/>
              <w:spacing w:lineRule="auto" w:line="240" w:before="0" w:after="0"/>
              <w:ind w:hanging="360" w:start="644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4"/>
              </w:numPr>
              <w:pBdr/>
              <w:bidi w:val="0"/>
              <w:spacing w:lineRule="auto" w:line="240" w:before="0" w:after="0"/>
              <w:ind w:hanging="360" w:start="644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</w:tr>
      <w:tr>
        <w:trPr/>
        <w:tc>
          <w:tcPr>
            <w:tcW w:w="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4 B</w:t>
            </w:r>
          </w:p>
        </w:tc>
        <w:tc>
          <w:tcPr>
            <w:tcW w:w="6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I prodotti da costruzione impiegati rispettano le percentuali minime di contenuto riciclato/recuperato previste dai CAM applicabili?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</w:tr>
      <w:tr>
        <w:trPr/>
        <w:tc>
          <w:tcPr>
            <w:tcW w:w="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4 D</w:t>
            </w:r>
          </w:p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6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Lo strato di sottofondo contiene almeno il 70% di materiale riciclato/recuperato?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</w:tr>
      <w:tr>
        <w:trPr/>
        <w:tc>
          <w:tcPr>
            <w:tcW w:w="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4 E</w:t>
            </w:r>
          </w:p>
        </w:tc>
        <w:tc>
          <w:tcPr>
            <w:tcW w:w="6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I misti granulari non legati (fondazioni/base) contengono almeno il 50% di materiale riciclato/recuperato?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</w:tr>
      <w:tr>
        <w:trPr/>
        <w:tc>
          <w:tcPr>
            <w:tcW w:w="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4 F</w:t>
            </w:r>
          </w:p>
        </w:tc>
        <w:tc>
          <w:tcPr>
            <w:tcW w:w="6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I misti granulari legati o misti cementati contengono almeno il 50% di materiale riciclato/recuperato?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</w:tr>
      <w:tr>
        <w:trPr/>
        <w:tc>
          <w:tcPr>
            <w:tcW w:w="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4 G</w:t>
            </w:r>
          </w:p>
        </w:tc>
        <w:tc>
          <w:tcPr>
            <w:tcW w:w="6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I conglomerati bituminosi a caldo con bitumi normali rispettano le percentuali minime di RAP previste dai CAM (Base ≥35%, Binder ≥30%, Usura ≥15%)?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</w:tr>
      <w:tr>
        <w:trPr/>
        <w:tc>
          <w:tcPr>
            <w:tcW w:w="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4 H</w:t>
            </w:r>
          </w:p>
        </w:tc>
        <w:tc>
          <w:tcPr>
            <w:tcW w:w="6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I conglomerati con bitumi modificati rispettano le percentuali minime di RAP previste dai CAM (Base ≥25%, Binder ≥20%, Usura ≥10%)?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</w:tr>
      <w:tr>
        <w:trPr/>
        <w:tc>
          <w:tcPr>
            <w:tcW w:w="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4 M</w:t>
            </w:r>
          </w:p>
        </w:tc>
        <w:tc>
          <w:tcPr>
            <w:tcW w:w="6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Le pavimentazioni ad elementi (masselli/cubetti) contengono almeno il 5% di materiale riciclato/recuperato?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</w:tr>
      <w:tr>
        <w:trPr/>
        <w:tc>
          <w:tcPr>
            <w:tcW w:w="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4 N</w:t>
            </w:r>
          </w:p>
        </w:tc>
        <w:tc>
          <w:tcPr>
            <w:tcW w:w="6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Il calcestruzzo confezionato in opera contiene almeno il 5% di materiale riciclato/recuperato?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</w:tr>
      <w:tr>
        <w:trPr/>
        <w:tc>
          <w:tcPr>
            <w:tcW w:w="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4 O</w:t>
            </w:r>
          </w:p>
        </w:tc>
        <w:tc>
          <w:tcPr>
            <w:tcW w:w="6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I prefabbricati in calcestruzzo rispettano le percentuali minime di contenuto riciclato previste dai CAM (≥5%; AAC ≥7,5%)?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</w:tr>
      <w:tr>
        <w:trPr/>
        <w:tc>
          <w:tcPr>
            <w:tcW w:w="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4 P</w:t>
            </w:r>
          </w:p>
        </w:tc>
        <w:tc>
          <w:tcPr>
            <w:tcW w:w="6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I prodotti in acciaio strutturale rispettano le soglie minime di contenuto riciclato previste dai CAM?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</w:tr>
      <w:tr>
        <w:trPr/>
        <w:tc>
          <w:tcPr>
            <w:tcW w:w="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4 Q</w:t>
            </w:r>
          </w:p>
        </w:tc>
        <w:tc>
          <w:tcPr>
            <w:tcW w:w="6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I prodotti in acciaio non strutturale rispettano le soglie minime di contenuto riciclato previste dai CAM?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</w:tr>
      <w:tr>
        <w:trPr/>
        <w:tc>
          <w:tcPr>
            <w:tcW w:w="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4 R</w:t>
            </w:r>
          </w:p>
        </w:tc>
        <w:tc>
          <w:tcPr>
            <w:tcW w:w="6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Le tubazioni in materiale plastico contengono almeno il 20% di materiale riciclato/recuperato?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</w:tr>
      <w:tr>
        <w:trPr/>
        <w:tc>
          <w:tcPr>
            <w:tcW w:w="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4 S</w:t>
            </w:r>
          </w:p>
        </w:tc>
        <w:tc>
          <w:tcPr>
            <w:tcW w:w="6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È previsto un piano di manutenzione programmata finalizzato alla durabilità e riduzione della produzione di rifiuti?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</w:tr>
    </w:tbl>
    <w:p>
      <w:pPr>
        <w:pStyle w:val="Normal"/>
        <w:bidi w:val="0"/>
        <w:jc w:val="start"/>
        <w:rPr>
          <w:i/>
          <w:i/>
          <w:iCs/>
          <w:sz w:val="20"/>
          <w:szCs w:val="20"/>
        </w:rPr>
      </w:pPr>
      <w:r>
        <w:rPr>
          <w:i/>
          <w:iCs/>
          <w:sz w:val="20"/>
          <w:szCs w:val="20"/>
        </w:rPr>
      </w:r>
    </w:p>
    <w:p>
      <w:pPr>
        <w:pStyle w:val="Normal"/>
        <w:bidi w:val="0"/>
        <w:jc w:val="start"/>
        <w:rPr>
          <w:i/>
          <w:i/>
          <w:iCs/>
          <w:sz w:val="20"/>
          <w:szCs w:val="20"/>
        </w:rPr>
      </w:pPr>
      <w:r>
        <w:rPr>
          <w:i/>
          <w:iCs/>
          <w:sz w:val="20"/>
          <w:szCs w:val="20"/>
        </w:rPr>
      </w:r>
    </w:p>
    <w:p>
      <w:pPr>
        <w:pStyle w:val="Normal"/>
        <w:bidi w:val="0"/>
        <w:jc w:val="start"/>
        <w:rPr>
          <w:i/>
          <w:i/>
          <w:iCs/>
          <w:sz w:val="20"/>
          <w:szCs w:val="20"/>
        </w:rPr>
      </w:pPr>
      <w:r>
        <w:rPr>
          <w:i/>
          <w:iCs/>
          <w:sz w:val="20"/>
          <w:szCs w:val="20"/>
        </w:rPr>
      </w:r>
    </w:p>
    <w:tbl>
      <w:tblPr>
        <w:tblW w:w="9765" w:type="dxa"/>
        <w:jc w:val="start"/>
        <w:tblInd w:w="-5" w:type="dxa"/>
        <w:tblLayout w:type="fixed"/>
        <w:tblCellMar>
          <w:top w:w="0" w:type="dxa"/>
          <w:start w:w="113" w:type="dxa"/>
          <w:bottom w:w="0" w:type="dxa"/>
          <w:end w:w="108" w:type="dxa"/>
        </w:tblCellMar>
      </w:tblPr>
      <w:tblGrid>
        <w:gridCol w:w="845"/>
        <w:gridCol w:w="6237"/>
        <w:gridCol w:w="895"/>
        <w:gridCol w:w="894"/>
        <w:gridCol w:w="894"/>
      </w:tblGrid>
      <w:tr>
        <w:trPr/>
        <w:tc>
          <w:tcPr>
            <w:tcW w:w="976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/>
                <w:bCs/>
                <w:i/>
                <w:i/>
                <w:iCs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/>
                <w:iCs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Tabella 9 – Progetto: Infrastrutture verdi</w:t>
            </w:r>
          </w:p>
        </w:tc>
      </w:tr>
      <w:tr>
        <w:trPr/>
        <w:tc>
          <w:tcPr>
            <w:tcW w:w="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vertAlign w:val="baseline"/>
              </w:rPr>
              <w:t>Cod</w:t>
            </w:r>
          </w:p>
        </w:tc>
        <w:tc>
          <w:tcPr>
            <w:tcW w:w="6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vertAlign w:val="baseline"/>
              </w:rPr>
              <w:t>Indicatore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center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vertAlign w:val="baseline"/>
              </w:rPr>
              <w:t>SI</w:t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center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vertAlign w:val="baseline"/>
              </w:rPr>
              <w:t>NO</w:t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center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vertAlign w:val="baseline"/>
              </w:rPr>
              <w:t>N/A</w:t>
            </w:r>
          </w:p>
        </w:tc>
      </w:tr>
      <w:tr>
        <w:trPr/>
        <w:tc>
          <w:tcPr>
            <w:tcW w:w="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4 A</w:t>
            </w:r>
          </w:p>
        </w:tc>
        <w:tc>
          <w:tcPr>
            <w:tcW w:w="6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175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È garantito che almeno il 70% in peso dei rifiuti da costruzione e demolizione non pericolosi sia avviato a riutilizzo/riciclo/recupero (escluso CER 17 05 04)?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4"/>
              </w:numPr>
              <w:pBdr/>
              <w:bidi w:val="0"/>
              <w:spacing w:lineRule="auto" w:line="240" w:before="0" w:after="0"/>
              <w:ind w:hanging="360" w:start="644" w:end="175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4"/>
              </w:numPr>
              <w:pBdr/>
              <w:bidi w:val="0"/>
              <w:spacing w:lineRule="auto" w:line="240" w:before="0" w:after="0"/>
              <w:ind w:hanging="360" w:start="644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4"/>
              </w:numPr>
              <w:pBdr/>
              <w:bidi w:val="0"/>
              <w:spacing w:lineRule="auto" w:line="240" w:before="0" w:after="0"/>
              <w:ind w:hanging="360" w:start="644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</w:tr>
      <w:tr>
        <w:trPr/>
        <w:tc>
          <w:tcPr>
            <w:tcW w:w="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4 B</w:t>
            </w:r>
          </w:p>
        </w:tc>
        <w:tc>
          <w:tcPr>
            <w:tcW w:w="6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I prodotti da costruzione impiegati rispettano le percentuali minime di contenuto riciclato/recuperato previste dai CAM applicabili?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</w:tr>
      <w:tr>
        <w:trPr/>
        <w:tc>
          <w:tcPr>
            <w:tcW w:w="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4 S</w:t>
            </w:r>
          </w:p>
        </w:tc>
        <w:tc>
          <w:tcPr>
            <w:tcW w:w="6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È previsto un piano di manutenzione programmata finalizzato alla durabilità e riduzione della produzione di rifiuti?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pBdr/>
              <w:bidi w:val="0"/>
              <w:spacing w:lineRule="auto" w:line="240" w:before="0" w:after="0"/>
              <w:ind w:hanging="360" w:start="720" w:end="0"/>
              <w:jc w:val="star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r>
          </w:p>
        </w:tc>
      </w:tr>
    </w:tbl>
    <w:p>
      <w:pPr>
        <w:pStyle w:val="Normal"/>
        <w:bidi w:val="0"/>
        <w:jc w:val="star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>
          <w:b/>
          <w:bCs/>
        </w:rPr>
        <w:t>Attenzione:</w:t>
      </w:r>
      <w:r>
        <w:rPr/>
        <w:t xml:space="preserve"> Il presente modulo deve essere compilato digitalmente e firmato digitalmente dal titolare/legale rappresentante dell’impresa in modalità </w:t>
      </w:r>
      <w:r>
        <w:rPr>
          <w:b/>
          <w:bCs/>
        </w:rPr>
        <w:t>CAdES</w:t>
      </w:r>
      <w:r>
        <w:rPr/>
        <w:t xml:space="preserve"> ed avere estensione</w:t>
      </w:r>
      <w:r>
        <w:rPr>
          <w:b/>
          <w:bCs/>
        </w:rPr>
        <w:t>.p7m</w:t>
      </w:r>
      <w:r>
        <w:rPr/>
        <w:t>.</w:t>
      </w:r>
    </w:p>
    <w:p>
      <w:pPr>
        <w:pStyle w:val="Normal"/>
        <w:bidi w:val="0"/>
        <w:spacing w:lineRule="auto" w:line="240" w:before="39" w:after="0"/>
        <w:jc w:val="both"/>
        <w:rPr/>
      </w:pPr>
      <w:r>
        <w:rPr/>
        <w:t>Non sono accettati moduli stampati, successivamente scansionati e allegati.</w:t>
      </w:r>
    </w:p>
    <w:sectPr>
      <w:footnotePr>
        <w:numFmt w:val="decimal"/>
      </w:footnotePr>
      <w:type w:val="nextPage"/>
      <w:pgSz w:w="11906" w:h="16838"/>
      <w:pgMar w:left="1134" w:right="1134" w:gutter="0" w:header="0" w:top="1134" w:footer="0" w:bottom="1134"/>
      <w:pgNumType w:start="1"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Arial">
    <w:charset w:val="00" w:characterSet="windows-1252"/>
    <w:family w:val="roman"/>
    <w:pitch w:val="variable"/>
  </w:font>
  <w:font w:name="Arial">
    <w:charset w:val="01"/>
    <w:family w:val="swiss"/>
    <w:pitch w:val="default"/>
  </w:font>
  <w:font w:name="Symbol">
    <w:charset w:val="02"/>
    <w:family w:val="auto"/>
    <w:pitch w:val="default"/>
  </w:font>
  <w:font w:name="OpenSymbol">
    <w:altName w:val="Arial Unicode MS"/>
    <w:charset w:val="02"/>
    <w:family w:val="auto"/>
    <w:pitch w:val="default"/>
  </w:font>
  <w:font w:name="Courier New">
    <w:charset w:val="01"/>
    <w:family w:val="modern"/>
    <w:pitch w:val="fixed"/>
  </w:font>
  <w:font w:name="Noto Sans Symbols">
    <w:charset w:val="01"/>
    <w:family w:val="swiss"/>
    <w:pitch w:val="default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rmal"/>
        <w:bidi w:val="0"/>
        <w:spacing w:lineRule="auto" w:line="240" w:before="96" w:after="0"/>
        <w:ind w:hanging="0" w:start="239" w:end="299"/>
        <w:jc w:val="start"/>
        <w:rPr>
          <w:sz w:val="16"/>
          <w:szCs w:val="16"/>
        </w:rPr>
      </w:pPr>
      <w:r>
        <w:rPr>
          <w:rStyle w:val="Caratterinotaapidipagina"/>
        </w:rPr>
        <w:footnoteRef/>
      </w:r>
      <w:r>
        <w:rPr>
          <w:position w:val="0"/>
          <w:sz w:val="16"/>
          <w:sz w:val="16"/>
          <w:szCs w:val="16"/>
          <w:vertAlign w:val="baseline"/>
        </w:rPr>
        <w:t xml:space="preserve"> </w:t>
      </w:r>
      <w:r>
        <w:rPr>
          <w:sz w:val="16"/>
          <w:szCs w:val="16"/>
        </w:rPr>
        <w:t>A titolo esemplificativo: EMAS, ISO 14001 o altra certificazione del sistema di gestione ambientale ad adesione volontaria che faccia riferimento a standard riconosciuti a livello internazionale o comunitario. Non sono considerate equivalenti: certificazioni di prodotto, schemi di rendicontazione ambientale o strumenti di misurazione dell’impronta carbonica.</w:t>
      </w:r>
    </w:p>
  </w:footnote>
  <w:footnote w:id="3">
    <w:p>
      <w:pPr>
        <w:pStyle w:val="Normal"/>
        <w:bidi w:val="0"/>
        <w:spacing w:lineRule="auto" w:line="240" w:before="96" w:after="0"/>
        <w:ind w:hanging="0" w:start="239" w:end="299"/>
        <w:jc w:val="start"/>
        <w:rPr>
          <w:sz w:val="16"/>
          <w:szCs w:val="16"/>
        </w:rPr>
      </w:pPr>
      <w:r>
        <w:rPr>
          <w:rStyle w:val="Caratterinotaapidipagina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>Per la realizzazione della relazione tecnica è possibile usare lo “</w:t>
      </w:r>
      <w:r>
        <w:rPr>
          <w:b/>
          <w:bCs/>
          <w:sz w:val="16"/>
          <w:szCs w:val="16"/>
        </w:rPr>
        <w:t>S</w:t>
      </w:r>
      <w:r>
        <w:rPr>
          <w:b/>
          <w:bCs/>
          <w:sz w:val="16"/>
          <w:szCs w:val="16"/>
        </w:rPr>
        <w:t xml:space="preserve">chema </w:t>
      </w:r>
      <w:r>
        <w:rPr>
          <w:b/>
          <w:bCs/>
          <w:sz w:val="16"/>
          <w:szCs w:val="16"/>
        </w:rPr>
        <w:t>R</w:t>
      </w:r>
      <w:r>
        <w:rPr>
          <w:b/>
          <w:bCs/>
          <w:sz w:val="16"/>
          <w:szCs w:val="16"/>
        </w:rPr>
        <w:t>elazione Tecnica DNSH</w:t>
      </w:r>
      <w:r>
        <w:rPr>
          <w:sz w:val="16"/>
          <w:szCs w:val="16"/>
        </w:rPr>
        <w:t>” di seguito riportata.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□"/>
      <w:lvlJc w:val="start"/>
      <w:pPr>
        <w:tabs>
          <w:tab w:val="num" w:pos="0"/>
        </w:tabs>
        <w:ind w:start="239" w:hanging="260"/>
      </w:pPr>
      <w:rPr>
        <w:rFonts w:ascii="Arial" w:hAnsi="Arial" w:cs="Arial" w:hint="default"/>
        <w:sz w:val="22"/>
        <w:i w:val="false"/>
        <w:b w:val="false"/>
        <w:szCs w:val="22"/>
        <w:iCs w:val="false"/>
        <w:bCs w:val="false"/>
      </w:rPr>
    </w:lvl>
    <w:lvl w:ilvl="1">
      <w:start w:val="1"/>
      <w:numFmt w:val="bullet"/>
      <w:lvlText w:val="□"/>
      <w:lvlJc w:val="start"/>
      <w:pPr>
        <w:tabs>
          <w:tab w:val="num" w:pos="0"/>
        </w:tabs>
        <w:ind w:start="1089" w:hanging="591"/>
      </w:pPr>
      <w:rPr>
        <w:rFonts w:ascii="Arial" w:hAnsi="Arial" w:cs="Arial" w:hint="default"/>
        <w:sz w:val="22"/>
        <w:i w:val="false"/>
        <w:b w:val="false"/>
        <w:szCs w:val="22"/>
        <w:iCs w:val="false"/>
        <w:bCs w:val="false"/>
      </w:rPr>
    </w:lvl>
    <w:lvl w:ilvl="2">
      <w:start w:val="1"/>
      <w:numFmt w:val="bullet"/>
      <w:lvlText w:val=""/>
      <w:lvlJc w:val="start"/>
      <w:pPr>
        <w:tabs>
          <w:tab w:val="num" w:pos="0"/>
        </w:tabs>
        <w:ind w:start="2046" w:hanging="591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012" w:hanging="591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0"/>
        </w:tabs>
        <w:ind w:start="3978" w:hanging="591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0"/>
        </w:tabs>
        <w:ind w:start="4944" w:hanging="591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910" w:hanging="591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0"/>
        </w:tabs>
        <w:ind w:start="6876" w:hanging="591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0"/>
        </w:tabs>
        <w:ind w:start="7842" w:hanging="591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□"/>
      <w:lvlJc w:val="start"/>
      <w:pPr>
        <w:tabs>
          <w:tab w:val="num" w:pos="0"/>
        </w:tabs>
        <w:ind w:start="720" w:hanging="360"/>
      </w:pPr>
      <w:rPr>
        <w:rFonts w:ascii="Arial" w:hAnsi="Arial" w:cs="Arial" w:hint="default"/>
        <w:sz w:val="22"/>
        <w:i w:val="false"/>
        <w:b w:val="false"/>
        <w:szCs w:val="22"/>
        <w:iCs w:val="false"/>
        <w:bCs w:val="false"/>
        <w:color w:val="000000"/>
      </w:rPr>
    </w:lvl>
    <w:lvl w:ilvl="1">
      <w:start w:val="1"/>
      <w:numFmt w:val="bullet"/>
      <w:lvlText w:val=""/>
      <w:lvlJc w:val="start"/>
      <w:pPr>
        <w:tabs>
          <w:tab w:val="num" w:pos="0"/>
        </w:tabs>
        <w:ind w:start="0" w:hanging="0"/>
      </w:pPr>
      <w:rPr>
        <w:rFonts w:ascii="OpenSymbol" w:hAnsi="OpenSymbol" w:cs="OpenSymbol" w:hint="default"/>
      </w:rPr>
    </w:lvl>
    <w:lvl w:ilvl="2">
      <w:start w:val="1"/>
      <w:numFmt w:val="bullet"/>
      <w:lvlText w:val=""/>
      <w:lvlJc w:val="start"/>
      <w:pPr>
        <w:tabs>
          <w:tab w:val="num" w:pos="0"/>
        </w:tabs>
        <w:ind w:start="0" w:hanging="0"/>
      </w:pPr>
      <w:rPr>
        <w:rFonts w:ascii="OpenSymbol" w:hAnsi="OpenSymbol" w:cs="OpenSymbol" w:hint="default"/>
      </w:rPr>
    </w:lvl>
    <w:lvl w:ilvl="3">
      <w:start w:val="1"/>
      <w:numFmt w:val="bullet"/>
      <w:lvlText w:val=""/>
      <w:lvlJc w:val="start"/>
      <w:pPr>
        <w:tabs>
          <w:tab w:val="num" w:pos="0"/>
        </w:tabs>
        <w:ind w:start="0" w:hanging="0"/>
      </w:pPr>
      <w:rPr>
        <w:rFonts w:ascii="OpenSymbol" w:hAnsi="OpenSymbol" w:cs="OpenSymbol" w:hint="default"/>
      </w:rPr>
    </w:lvl>
    <w:lvl w:ilvl="4">
      <w:start w:val="1"/>
      <w:numFmt w:val="bullet"/>
      <w:lvlText w:val=""/>
      <w:lvlJc w:val="start"/>
      <w:pPr>
        <w:tabs>
          <w:tab w:val="num" w:pos="0"/>
        </w:tabs>
        <w:ind w:start="0" w:hanging="0"/>
      </w:pPr>
      <w:rPr>
        <w:rFonts w:ascii="OpenSymbol" w:hAnsi="OpenSymbol" w:cs="OpenSymbol" w:hint="default"/>
      </w:rPr>
    </w:lvl>
    <w:lvl w:ilvl="5">
      <w:start w:val="1"/>
      <w:numFmt w:val="bullet"/>
      <w:lvlText w:val=""/>
      <w:lvlJc w:val="start"/>
      <w:pPr>
        <w:tabs>
          <w:tab w:val="num" w:pos="0"/>
        </w:tabs>
        <w:ind w:start="0" w:hanging="0"/>
      </w:pPr>
      <w:rPr>
        <w:rFonts w:ascii="OpenSymbol" w:hAnsi="OpenSymbol" w:cs="OpenSymbol" w:hint="default"/>
      </w:rPr>
    </w:lvl>
    <w:lvl w:ilvl="6">
      <w:start w:val="1"/>
      <w:numFmt w:val="bullet"/>
      <w:lvlText w:val=""/>
      <w:lvlJc w:val="start"/>
      <w:pPr>
        <w:tabs>
          <w:tab w:val="num" w:pos="0"/>
        </w:tabs>
        <w:ind w:start="0" w:hanging="0"/>
      </w:pPr>
      <w:rPr>
        <w:rFonts w:ascii="OpenSymbol" w:hAnsi="OpenSymbol" w:cs="OpenSymbol" w:hint="default"/>
      </w:rPr>
    </w:lvl>
    <w:lvl w:ilvl="7">
      <w:start w:val="1"/>
      <w:numFmt w:val="bullet"/>
      <w:lvlText w:val=""/>
      <w:lvlJc w:val="start"/>
      <w:pPr>
        <w:tabs>
          <w:tab w:val="num" w:pos="0"/>
        </w:tabs>
        <w:ind w:start="0" w:hanging="0"/>
      </w:pPr>
      <w:rPr>
        <w:rFonts w:ascii="OpenSymbol" w:hAnsi="OpenSymbol" w:cs="OpenSymbol" w:hint="default"/>
      </w:rPr>
    </w:lvl>
    <w:lvl w:ilvl="8">
      <w:start w:val="1"/>
      <w:numFmt w:val="bullet"/>
      <w:lvlText w:val=""/>
      <w:lvlJc w:val="start"/>
      <w:pPr>
        <w:tabs>
          <w:tab w:val="num" w:pos="0"/>
        </w:tabs>
        <w:ind w:start="0" w:hanging="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bullet"/>
      <w:lvlText w:val="□"/>
      <w:lvlJc w:val="start"/>
      <w:pPr>
        <w:tabs>
          <w:tab w:val="num" w:pos="0"/>
        </w:tabs>
        <w:ind w:start="720" w:hanging="360"/>
      </w:pPr>
      <w:rPr>
        <w:rFonts w:ascii="Arial" w:hAnsi="Arial" w:cs="Arial" w:hint="default"/>
        <w:sz w:val="22"/>
        <w:i w:val="false"/>
        <w:b w:val="false"/>
        <w:szCs w:val="22"/>
        <w:iCs w:val="false"/>
        <w:bCs w:val="false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start"/>
      <w:pPr>
        <w:tabs>
          <w:tab w:val="num" w:pos="0"/>
        </w:tabs>
        <w:ind w:star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start"/>
      <w:pPr>
        <w:tabs>
          <w:tab w:val="num" w:pos="0"/>
        </w:tabs>
        <w:ind w:star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start"/>
      <w:pPr>
        <w:tabs>
          <w:tab w:val="num" w:pos="0"/>
        </w:tabs>
        <w:ind w:star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start"/>
      <w:pPr>
        <w:tabs>
          <w:tab w:val="num" w:pos="0"/>
        </w:tabs>
        <w:ind w:star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start"/>
      <w:pPr>
        <w:tabs>
          <w:tab w:val="num" w:pos="0"/>
        </w:tabs>
        <w:ind w:start="6480" w:hanging="360"/>
      </w:pPr>
      <w:rPr>
        <w:rFonts w:ascii="Noto Sans Symbols" w:hAnsi="Noto Sans Symbols" w:cs="Noto Sans Symbols" w:hint="default"/>
      </w:rPr>
    </w:lvl>
  </w:abstractNum>
  <w:abstractNum w:abstractNumId="4">
    <w:lvl w:ilvl="0">
      <w:start w:val="1"/>
      <w:numFmt w:val="bullet"/>
      <w:lvlText w:val="□"/>
      <w:lvlJc w:val="start"/>
      <w:pPr>
        <w:tabs>
          <w:tab w:val="num" w:pos="0"/>
        </w:tabs>
        <w:ind w:start="644" w:hanging="359"/>
      </w:pPr>
      <w:rPr>
        <w:rFonts w:ascii="Arial" w:hAnsi="Arial" w:cs="Arial" w:hint="default"/>
        <w:sz w:val="22"/>
        <w:i w:val="false"/>
        <w:b/>
        <w:szCs w:val="22"/>
        <w:iCs w:val="false"/>
        <w:bCs w:val="false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start"/>
      <w:pPr>
        <w:tabs>
          <w:tab w:val="num" w:pos="0"/>
        </w:tabs>
        <w:ind w:star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start"/>
      <w:pPr>
        <w:tabs>
          <w:tab w:val="num" w:pos="0"/>
        </w:tabs>
        <w:ind w:star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start"/>
      <w:pPr>
        <w:tabs>
          <w:tab w:val="num" w:pos="0"/>
        </w:tabs>
        <w:ind w:star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start"/>
      <w:pPr>
        <w:tabs>
          <w:tab w:val="num" w:pos="0"/>
        </w:tabs>
        <w:ind w:star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start"/>
      <w:pPr>
        <w:tabs>
          <w:tab w:val="num" w:pos="0"/>
        </w:tabs>
        <w:ind w:start="6480" w:hanging="360"/>
      </w:pPr>
      <w:rPr>
        <w:rFonts w:ascii="Noto Sans Symbols" w:hAnsi="Noto Sans Symbols" w:cs="Noto Sans Symbols" w:hint="default"/>
      </w:rPr>
    </w:lvl>
  </w:abstractNum>
  <w:abstractNum w:abstractNumId="5">
    <w:lvl w:ilvl="0">
      <w:start w:val="1"/>
      <w:numFmt w:val="bullet"/>
      <w:lvlText w:val="□"/>
      <w:lvlJc w:val="start"/>
      <w:pPr>
        <w:tabs>
          <w:tab w:val="num" w:pos="0"/>
        </w:tabs>
        <w:ind w:start="720" w:hanging="360"/>
      </w:pPr>
      <w:rPr>
        <w:rFonts w:ascii="Arial" w:hAnsi="Arial" w:cs="Arial" w:hint="default"/>
        <w:sz w:val="22"/>
        <w:i w:val="false"/>
        <w:b/>
        <w:szCs w:val="22"/>
        <w:iCs w:val="false"/>
        <w:bCs w:val="false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start"/>
      <w:pPr>
        <w:tabs>
          <w:tab w:val="num" w:pos="0"/>
        </w:tabs>
        <w:ind w:star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start"/>
      <w:pPr>
        <w:tabs>
          <w:tab w:val="num" w:pos="0"/>
        </w:tabs>
        <w:ind w:star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start"/>
      <w:pPr>
        <w:tabs>
          <w:tab w:val="num" w:pos="0"/>
        </w:tabs>
        <w:ind w:star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start"/>
      <w:pPr>
        <w:tabs>
          <w:tab w:val="num" w:pos="0"/>
        </w:tabs>
        <w:ind w:star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start"/>
      <w:pPr>
        <w:tabs>
          <w:tab w:val="num" w:pos="0"/>
        </w:tabs>
        <w:ind w:start="6480" w:hanging="360"/>
      </w:pPr>
      <w:rPr>
        <w:rFonts w:ascii="Noto Sans Symbols" w:hAnsi="Noto Sans Symbols" w:cs="Noto Sans Symbols" w:hint="default"/>
      </w:rPr>
    </w:lvl>
  </w:abstractNum>
  <w:abstractNum w:abstractNumId="6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200"/>
  <w:defaultTabStop w:val="709"/>
  <w:autoHyphenation w:val="true"/>
  <w:hyphenationZone w:val="0"/>
  <w:footnotePr>
    <w:numFmt w:val="decimal"/>
    <w:footnote w:id="0"/>
    <w:footnote w:id="1"/>
  </w:footnotePr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 Unicode MS"/>
        <w:kern w:val="2"/>
        <w:sz w:val="24"/>
        <w:szCs w:val="24"/>
        <w:lang w:val="it-IT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 Unicode MS"/>
      <w:color w:val="auto"/>
      <w:kern w:val="2"/>
      <w:sz w:val="24"/>
      <w:szCs w:val="24"/>
      <w:lang w:val="it-IT" w:eastAsia="zh-CN" w:bidi="hi-IN"/>
    </w:rPr>
  </w:style>
  <w:style w:type="paragraph" w:styleId="Heading1">
    <w:name w:val="heading 1"/>
    <w:basedOn w:val="normal1"/>
    <w:next w:val="Normal"/>
    <w:qFormat/>
    <w:pPr>
      <w:spacing w:lineRule="auto" w:line="240" w:before="1" w:after="0"/>
      <w:ind w:hanging="0" w:start="217" w:end="0"/>
    </w:pPr>
    <w:rPr>
      <w:b/>
      <w:bCs/>
    </w:rPr>
  </w:style>
  <w:style w:type="character" w:styleId="Caratterinotaapidipagina">
    <w:name w:val="Caratteri nota a piè di pagina"/>
    <w:qFormat/>
    <w:rPr/>
  </w:style>
  <w:style w:type="character" w:styleId="FootnoteReference">
    <w:name w:val="footnote reference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Caratterinotadichiusura">
    <w:name w:val="Caratteri nota di chiusura"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 Unicode MS"/>
    </w:rPr>
  </w:style>
  <w:style w:type="paragraph" w:styleId="normal1">
    <w:name w:val="normal1"/>
    <w:qFormat/>
    <w:pPr>
      <w:widowControl/>
      <w:bidi w:val="0"/>
      <w:jc w:val="start"/>
    </w:pPr>
    <w:rPr>
      <w:rFonts w:ascii="Liberation Serif" w:hAnsi="Liberation Serif" w:eastAsia="NSimSun" w:cs="Arial Unicode MS"/>
      <w:color w:val="auto"/>
      <w:kern w:val="2"/>
      <w:sz w:val="24"/>
      <w:szCs w:val="24"/>
      <w:lang w:val="it-IT" w:eastAsia="zh-CN" w:bidi="hi-IN"/>
    </w:rPr>
  </w:style>
  <w:style w:type="paragraph" w:styleId="FootnoteText">
    <w:name w:val="footnote text"/>
    <w:basedOn w:val="Normal"/>
    <w:pPr>
      <w:suppressLineNumbers/>
      <w:ind w:hanging="340" w:start="340"/>
    </w:pPr>
    <w:rPr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LibreOffice/25.8.3.2$Windows_X86_64 LibreOffice_project/8ca8d55c161d602844f5428fa4b58097424e324e</Application>
  <AppVersion>15.0000</AppVersion>
  <Pages>8</Pages>
  <Words>3243</Words>
  <Characters>17623</Characters>
  <CharactersWithSpaces>20292</CharactersWithSpaces>
  <Paragraphs>641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2026-07-31T12:38:29Z</dcterms:created>
  <dc:creator/>
  <dc:description/>
  <dc:language>it-IT</dc:language>
  <cp:lastModifiedBy/>
  <dcterms:modified xsi:type="dcterms:W3CDTF">2026-07-31T12:38:47Z</dcterms:modified>
  <cp:revision>1</cp:revision>
  <dc:subject/>
  <dc:title/>
</cp:coreProperties>
</file>